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1CF" w:rsidRPr="00200F30" w:rsidRDefault="00E941CF" w:rsidP="00200F30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00F30">
        <w:rPr>
          <w:rFonts w:ascii="Times New Roman" w:hAnsi="Times New Roman"/>
          <w:b/>
          <w:bCs/>
          <w:sz w:val="28"/>
          <w:szCs w:val="28"/>
        </w:rPr>
        <w:t>Доклад: «Работа с одарёнными детьми на уроках русского языка и литературного чтения».</w:t>
      </w:r>
    </w:p>
    <w:p w:rsidR="00E941CF" w:rsidRPr="00E0352B" w:rsidRDefault="00E941CF" w:rsidP="00E0352B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 w:rsidRPr="00E0352B">
        <w:rPr>
          <w:rFonts w:ascii="Times New Roman" w:hAnsi="Times New Roman"/>
          <w:sz w:val="24"/>
          <w:szCs w:val="24"/>
        </w:rPr>
        <w:t>Власенко Лариса Сергеевна, учитель начальных классов МОБУ "СОШ №1" г. Дальнегорск.</w:t>
      </w:r>
    </w:p>
    <w:p w:rsidR="00200F30" w:rsidRDefault="00200F30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>Русский язык и литературное чтение как учебные предметы являются основой школьного филологического образования, считаются одними из важнейших, так как способствуют развитию мышления, интеллектуальных способностей учащихся, необходимых для успешной социализации и самореализации личности. Эти две дисциплины имеют широкие возможности, для работы с одарёнными детьми.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>Главной целью обучения и воспитания одарённых детей на уроках русского языка и литературы является создание условий, обеспечивающих наиболее полное раскрытие их речевых способностей, познавательной сферы. Важно побудить и поддержать стремление учащихся к проявлению и развитию своих природных и социально приобретённых возможностей, а также развитие личностных качеств: ответственности, самостоятельности, нравственности.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 xml:space="preserve">Необходимо так строить процесс обучения, чтобы он предъявлял достаточно высокие требования к более подготовленным ученикам, обеспечивал их максимальное интеллектуальное </w:t>
      </w:r>
      <w:proofErr w:type="gramStart"/>
      <w:r w:rsidRPr="00E941CF">
        <w:rPr>
          <w:rFonts w:ascii="Times New Roman" w:hAnsi="Times New Roman"/>
          <w:sz w:val="24"/>
          <w:szCs w:val="24"/>
        </w:rPr>
        <w:t>развитие  и</w:t>
      </w:r>
      <w:proofErr w:type="gramEnd"/>
      <w:r w:rsidRPr="00E941CF">
        <w:rPr>
          <w:rFonts w:ascii="Times New Roman" w:hAnsi="Times New Roman"/>
          <w:sz w:val="24"/>
          <w:szCs w:val="24"/>
        </w:rPr>
        <w:t xml:space="preserve">  в   то же время создавал условия для успешного овладения и развития менее подготовленных учащихся. Поэтому нужно использовать систему дифференцированных заданий.   Это составление схем-конспектов, опорных таблиц, алгоритмов, что дает более стойкий результат по освоению темы. их составление вовлекает ученика в активную деятельность, выводы рождаются на глазах </w:t>
      </w:r>
      <w:proofErr w:type="gramStart"/>
      <w:r w:rsidRPr="00E941CF">
        <w:rPr>
          <w:rFonts w:ascii="Times New Roman" w:hAnsi="Times New Roman"/>
          <w:sz w:val="24"/>
          <w:szCs w:val="24"/>
        </w:rPr>
        <w:t>учеников .</w:t>
      </w:r>
      <w:proofErr w:type="gramEnd"/>
      <w:r w:rsidRPr="00E941CF">
        <w:rPr>
          <w:rFonts w:ascii="Times New Roman" w:hAnsi="Times New Roman"/>
          <w:sz w:val="24"/>
          <w:szCs w:val="24"/>
        </w:rPr>
        <w:t xml:space="preserve">  В данном случае наглядность направлена не только на запоминание или воспроизведение заученного, а на размышление, установление причинно-следственных связей. </w:t>
      </w:r>
      <w:proofErr w:type="gramStart"/>
      <w:r w:rsidRPr="00E941CF">
        <w:rPr>
          <w:rFonts w:ascii="Times New Roman" w:hAnsi="Times New Roman"/>
          <w:sz w:val="24"/>
          <w:szCs w:val="24"/>
        </w:rPr>
        <w:t>Далее  ученикам</w:t>
      </w:r>
      <w:proofErr w:type="gramEnd"/>
      <w:r w:rsidRPr="00E941CF">
        <w:rPr>
          <w:rFonts w:ascii="Times New Roman" w:hAnsi="Times New Roman"/>
          <w:sz w:val="24"/>
          <w:szCs w:val="24"/>
        </w:rPr>
        <w:t xml:space="preserve"> могут предлагаться различные виды работы, которые будут носить тренировочный характер, а потом постепенно усложняться. Благодатной почвой для этого является работа с текстом: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>- восстановление деформированного текста (разного уровня сложности)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 xml:space="preserve">- дополнение текста </w:t>
      </w:r>
      <w:proofErr w:type="gramStart"/>
      <w:r w:rsidRPr="00E941CF">
        <w:rPr>
          <w:rFonts w:ascii="Times New Roman" w:hAnsi="Times New Roman"/>
          <w:sz w:val="24"/>
          <w:szCs w:val="24"/>
        </w:rPr>
        <w:t>( написание</w:t>
      </w:r>
      <w:proofErr w:type="gramEnd"/>
      <w:r w:rsidRPr="00E941CF">
        <w:rPr>
          <w:rFonts w:ascii="Times New Roman" w:hAnsi="Times New Roman"/>
          <w:sz w:val="24"/>
          <w:szCs w:val="24"/>
        </w:rPr>
        <w:t xml:space="preserve"> вступления и заключения)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 xml:space="preserve">- создание собственного текста 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>-</w:t>
      </w:r>
      <w:proofErr w:type="spellStart"/>
      <w:r w:rsidRPr="00E941CF">
        <w:rPr>
          <w:rFonts w:ascii="Times New Roman" w:hAnsi="Times New Roman"/>
          <w:sz w:val="24"/>
          <w:szCs w:val="24"/>
        </w:rPr>
        <w:t>разноуровневые</w:t>
      </w:r>
      <w:proofErr w:type="spellEnd"/>
      <w:r w:rsidRPr="00E941CF">
        <w:rPr>
          <w:rFonts w:ascii="Times New Roman" w:hAnsi="Times New Roman"/>
          <w:sz w:val="24"/>
          <w:szCs w:val="24"/>
        </w:rPr>
        <w:t xml:space="preserve"> темы сочинений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 xml:space="preserve"> </w:t>
      </w:r>
      <w:r w:rsidR="00200F30">
        <w:rPr>
          <w:rFonts w:ascii="Times New Roman" w:hAnsi="Times New Roman"/>
          <w:sz w:val="24"/>
          <w:szCs w:val="24"/>
        </w:rPr>
        <w:tab/>
      </w:r>
      <w:r w:rsidRPr="00E941CF">
        <w:rPr>
          <w:rFonts w:ascii="Times New Roman" w:hAnsi="Times New Roman"/>
          <w:sz w:val="24"/>
          <w:szCs w:val="24"/>
        </w:rPr>
        <w:t xml:space="preserve">По заданию упражнения в учебнике учащиеся сочиняют лингвистическую сказку в диалогической форме по данному началу о Существительном и Глаголе. Пишут небольшие сочинения по личным впечатлениям «Летние радости», </w:t>
      </w:r>
      <w:proofErr w:type="gramStart"/>
      <w:r w:rsidRPr="00E941CF">
        <w:rPr>
          <w:rFonts w:ascii="Times New Roman" w:hAnsi="Times New Roman"/>
          <w:sz w:val="24"/>
          <w:szCs w:val="24"/>
        </w:rPr>
        <w:t>Описывают</w:t>
      </w:r>
      <w:proofErr w:type="gramEnd"/>
      <w:r w:rsidRPr="00E941CF">
        <w:rPr>
          <w:rFonts w:ascii="Times New Roman" w:hAnsi="Times New Roman"/>
          <w:sz w:val="24"/>
          <w:szCs w:val="24"/>
        </w:rPr>
        <w:t xml:space="preserve"> устно и письменно репродукции картин, данные в учебнике. Более способные учащиеся выступают в роли редакторов, анализируют работы своих товарищей.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941CF">
        <w:rPr>
          <w:rFonts w:ascii="Times New Roman" w:hAnsi="Times New Roman"/>
          <w:sz w:val="24"/>
          <w:szCs w:val="24"/>
        </w:rPr>
        <w:t>Разноуровневые</w:t>
      </w:r>
      <w:proofErr w:type="spellEnd"/>
      <w:r w:rsidRPr="00E941CF">
        <w:rPr>
          <w:rFonts w:ascii="Times New Roman" w:hAnsi="Times New Roman"/>
          <w:sz w:val="24"/>
          <w:szCs w:val="24"/>
        </w:rPr>
        <w:t xml:space="preserve"> задания.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41CF">
        <w:rPr>
          <w:rFonts w:ascii="Times New Roman" w:hAnsi="Times New Roman"/>
          <w:sz w:val="24"/>
          <w:szCs w:val="24"/>
        </w:rPr>
        <w:t xml:space="preserve">Например:   </w:t>
      </w:r>
      <w:proofErr w:type="gramEnd"/>
      <w:r w:rsidRPr="00E941CF">
        <w:rPr>
          <w:rFonts w:ascii="Times New Roman" w:hAnsi="Times New Roman"/>
          <w:sz w:val="24"/>
          <w:szCs w:val="24"/>
        </w:rPr>
        <w:t xml:space="preserve"> по русскому языку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>Безударные гласные в корне, проверяемые ударением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 xml:space="preserve">      </w:t>
      </w:r>
      <w:proofErr w:type="gramStart"/>
      <w:r w:rsidRPr="00E941CF">
        <w:rPr>
          <w:rFonts w:ascii="Times New Roman" w:hAnsi="Times New Roman"/>
          <w:sz w:val="24"/>
          <w:szCs w:val="24"/>
        </w:rPr>
        <w:t>Б..</w:t>
      </w:r>
      <w:proofErr w:type="spellStart"/>
      <w:r w:rsidRPr="00E941CF">
        <w:rPr>
          <w:rFonts w:ascii="Times New Roman" w:hAnsi="Times New Roman"/>
          <w:sz w:val="24"/>
          <w:szCs w:val="24"/>
        </w:rPr>
        <w:t>лезнь</w:t>
      </w:r>
      <w:proofErr w:type="spellEnd"/>
      <w:proofErr w:type="gramEnd"/>
      <w:r w:rsidRPr="00E941CF">
        <w:rPr>
          <w:rFonts w:ascii="Times New Roman" w:hAnsi="Times New Roman"/>
          <w:sz w:val="24"/>
          <w:szCs w:val="24"/>
        </w:rPr>
        <w:t>. в...</w:t>
      </w:r>
      <w:proofErr w:type="spellStart"/>
      <w:r w:rsidRPr="00E941CF">
        <w:rPr>
          <w:rFonts w:ascii="Times New Roman" w:hAnsi="Times New Roman"/>
          <w:sz w:val="24"/>
          <w:szCs w:val="24"/>
        </w:rPr>
        <w:t>зать</w:t>
      </w:r>
      <w:proofErr w:type="spellEnd"/>
      <w:r w:rsidRPr="00E941CF">
        <w:rPr>
          <w:rFonts w:ascii="Times New Roman" w:hAnsi="Times New Roman"/>
          <w:sz w:val="24"/>
          <w:szCs w:val="24"/>
        </w:rPr>
        <w:t>, д...</w:t>
      </w:r>
      <w:proofErr w:type="spellStart"/>
      <w:r w:rsidRPr="00E941CF">
        <w:rPr>
          <w:rFonts w:ascii="Times New Roman" w:hAnsi="Times New Roman"/>
          <w:sz w:val="24"/>
          <w:szCs w:val="24"/>
        </w:rPr>
        <w:t>лекий</w:t>
      </w:r>
      <w:proofErr w:type="spellEnd"/>
      <w:r w:rsidRPr="00E941C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941CF">
        <w:rPr>
          <w:rFonts w:ascii="Times New Roman" w:hAnsi="Times New Roman"/>
          <w:sz w:val="24"/>
          <w:szCs w:val="24"/>
        </w:rPr>
        <w:t>зв</w:t>
      </w:r>
      <w:proofErr w:type="spellEnd"/>
      <w:r w:rsidRPr="00E941CF">
        <w:rPr>
          <w:rFonts w:ascii="Times New Roman" w:hAnsi="Times New Roman"/>
          <w:sz w:val="24"/>
          <w:szCs w:val="24"/>
        </w:rPr>
        <w:t>...нок, к...</w:t>
      </w:r>
      <w:proofErr w:type="spellStart"/>
      <w:r w:rsidRPr="00E941CF">
        <w:rPr>
          <w:rFonts w:ascii="Times New Roman" w:hAnsi="Times New Roman"/>
          <w:sz w:val="24"/>
          <w:szCs w:val="24"/>
        </w:rPr>
        <w:t>нфета</w:t>
      </w:r>
      <w:proofErr w:type="spellEnd"/>
      <w:r w:rsidRPr="00E941CF">
        <w:rPr>
          <w:rFonts w:ascii="Times New Roman" w:hAnsi="Times New Roman"/>
          <w:sz w:val="24"/>
          <w:szCs w:val="24"/>
        </w:rPr>
        <w:t>. к...</w:t>
      </w:r>
      <w:proofErr w:type="spellStart"/>
      <w:r w:rsidRPr="00E941CF">
        <w:rPr>
          <w:rFonts w:ascii="Times New Roman" w:hAnsi="Times New Roman"/>
          <w:sz w:val="24"/>
          <w:szCs w:val="24"/>
        </w:rPr>
        <w:t>лоть</w:t>
      </w:r>
      <w:proofErr w:type="spellEnd"/>
      <w:r w:rsidRPr="00E941CF">
        <w:rPr>
          <w:rFonts w:ascii="Times New Roman" w:hAnsi="Times New Roman"/>
          <w:sz w:val="24"/>
          <w:szCs w:val="24"/>
        </w:rPr>
        <w:t>, л...вить, м...</w:t>
      </w:r>
      <w:proofErr w:type="spellStart"/>
      <w:r w:rsidRPr="00E941CF">
        <w:rPr>
          <w:rFonts w:ascii="Times New Roman" w:hAnsi="Times New Roman"/>
          <w:sz w:val="24"/>
          <w:szCs w:val="24"/>
        </w:rPr>
        <w:t>лок</w:t>
      </w:r>
      <w:proofErr w:type="spellEnd"/>
      <w:r w:rsidRPr="00E941CF">
        <w:rPr>
          <w:rFonts w:ascii="Times New Roman" w:hAnsi="Times New Roman"/>
          <w:sz w:val="24"/>
          <w:szCs w:val="24"/>
        </w:rPr>
        <w:t>, ор...6етъ, п...</w:t>
      </w:r>
      <w:proofErr w:type="spellStart"/>
      <w:r w:rsidRPr="00E941CF">
        <w:rPr>
          <w:rFonts w:ascii="Times New Roman" w:hAnsi="Times New Roman"/>
          <w:sz w:val="24"/>
          <w:szCs w:val="24"/>
        </w:rPr>
        <w:t>тно</w:t>
      </w:r>
      <w:proofErr w:type="spellEnd"/>
      <w:r w:rsidRPr="00E941CF">
        <w:rPr>
          <w:rFonts w:ascii="Times New Roman" w:hAnsi="Times New Roman"/>
          <w:sz w:val="24"/>
          <w:szCs w:val="24"/>
        </w:rPr>
        <w:t xml:space="preserve">, </w:t>
      </w:r>
      <w:r w:rsidRPr="00E941CF">
        <w:rPr>
          <w:rFonts w:ascii="Times New Roman" w:hAnsi="Times New Roman"/>
          <w:sz w:val="24"/>
          <w:szCs w:val="24"/>
        </w:rPr>
        <w:lastRenderedPageBreak/>
        <w:t>г...</w:t>
      </w:r>
      <w:proofErr w:type="spellStart"/>
      <w:r w:rsidRPr="00E941CF">
        <w:rPr>
          <w:rFonts w:ascii="Times New Roman" w:hAnsi="Times New Roman"/>
          <w:sz w:val="24"/>
          <w:szCs w:val="24"/>
        </w:rPr>
        <w:t>ристый</w:t>
      </w:r>
      <w:proofErr w:type="spellEnd"/>
      <w:r w:rsidRPr="00E941CF">
        <w:rPr>
          <w:rFonts w:ascii="Times New Roman" w:hAnsi="Times New Roman"/>
          <w:sz w:val="24"/>
          <w:szCs w:val="24"/>
        </w:rPr>
        <w:t>, р...</w:t>
      </w:r>
      <w:proofErr w:type="spellStart"/>
      <w:r w:rsidRPr="00E941CF">
        <w:rPr>
          <w:rFonts w:ascii="Times New Roman" w:hAnsi="Times New Roman"/>
          <w:sz w:val="24"/>
          <w:szCs w:val="24"/>
        </w:rPr>
        <w:t>мень</w:t>
      </w:r>
      <w:proofErr w:type="spellEnd"/>
      <w:r w:rsidRPr="00E941CF">
        <w:rPr>
          <w:rFonts w:ascii="Times New Roman" w:hAnsi="Times New Roman"/>
          <w:sz w:val="24"/>
          <w:szCs w:val="24"/>
        </w:rPr>
        <w:t xml:space="preserve">, м...лоток, </w:t>
      </w:r>
      <w:proofErr w:type="spellStart"/>
      <w:r w:rsidRPr="00E941CF">
        <w:rPr>
          <w:rFonts w:ascii="Times New Roman" w:hAnsi="Times New Roman"/>
          <w:sz w:val="24"/>
          <w:szCs w:val="24"/>
        </w:rPr>
        <w:t>схв</w:t>
      </w:r>
      <w:proofErr w:type="spellEnd"/>
      <w:r w:rsidRPr="00E941CF">
        <w:rPr>
          <w:rFonts w:ascii="Times New Roman" w:hAnsi="Times New Roman"/>
          <w:sz w:val="24"/>
          <w:szCs w:val="24"/>
        </w:rPr>
        <w:t>...</w:t>
      </w:r>
      <w:proofErr w:type="spellStart"/>
      <w:r w:rsidRPr="00E941CF">
        <w:rPr>
          <w:rFonts w:ascii="Times New Roman" w:hAnsi="Times New Roman"/>
          <w:sz w:val="24"/>
          <w:szCs w:val="24"/>
        </w:rPr>
        <w:t>тить</w:t>
      </w:r>
      <w:proofErr w:type="spellEnd"/>
      <w:r w:rsidRPr="00E941CF">
        <w:rPr>
          <w:rFonts w:ascii="Times New Roman" w:hAnsi="Times New Roman"/>
          <w:sz w:val="24"/>
          <w:szCs w:val="24"/>
        </w:rPr>
        <w:t>. отд...</w:t>
      </w:r>
      <w:proofErr w:type="spellStart"/>
      <w:r w:rsidRPr="00E941CF">
        <w:rPr>
          <w:rFonts w:ascii="Times New Roman" w:hAnsi="Times New Roman"/>
          <w:sz w:val="24"/>
          <w:szCs w:val="24"/>
        </w:rPr>
        <w:t>вать</w:t>
      </w:r>
      <w:proofErr w:type="spellEnd"/>
      <w:r w:rsidRPr="00E941CF">
        <w:rPr>
          <w:rFonts w:ascii="Times New Roman" w:hAnsi="Times New Roman"/>
          <w:sz w:val="24"/>
          <w:szCs w:val="24"/>
        </w:rPr>
        <w:t>, ст...</w:t>
      </w:r>
      <w:proofErr w:type="spellStart"/>
      <w:r w:rsidRPr="00E941CF">
        <w:rPr>
          <w:rFonts w:ascii="Times New Roman" w:hAnsi="Times New Roman"/>
          <w:sz w:val="24"/>
          <w:szCs w:val="24"/>
        </w:rPr>
        <w:t>кан</w:t>
      </w:r>
      <w:proofErr w:type="spellEnd"/>
      <w:r w:rsidRPr="00E941CF">
        <w:rPr>
          <w:rFonts w:ascii="Times New Roman" w:hAnsi="Times New Roman"/>
          <w:sz w:val="24"/>
          <w:szCs w:val="24"/>
        </w:rPr>
        <w:t>, ст...</w:t>
      </w:r>
      <w:proofErr w:type="spellStart"/>
      <w:r w:rsidRPr="00E941CF">
        <w:rPr>
          <w:rFonts w:ascii="Times New Roman" w:hAnsi="Times New Roman"/>
          <w:sz w:val="24"/>
          <w:szCs w:val="24"/>
        </w:rPr>
        <w:t>рый</w:t>
      </w:r>
      <w:proofErr w:type="spellEnd"/>
      <w:r w:rsidRPr="00E941CF">
        <w:rPr>
          <w:rFonts w:ascii="Times New Roman" w:hAnsi="Times New Roman"/>
          <w:sz w:val="24"/>
          <w:szCs w:val="24"/>
        </w:rPr>
        <w:t>. т...</w:t>
      </w:r>
      <w:proofErr w:type="spellStart"/>
      <w:r w:rsidRPr="00E941CF">
        <w:rPr>
          <w:rFonts w:ascii="Times New Roman" w:hAnsi="Times New Roman"/>
          <w:sz w:val="24"/>
          <w:szCs w:val="24"/>
        </w:rPr>
        <w:t>желый</w:t>
      </w:r>
      <w:proofErr w:type="spellEnd"/>
      <w:r w:rsidRPr="00E941CF">
        <w:rPr>
          <w:rFonts w:ascii="Times New Roman" w:hAnsi="Times New Roman"/>
          <w:sz w:val="24"/>
          <w:szCs w:val="24"/>
        </w:rPr>
        <w:t>, л..</w:t>
      </w:r>
      <w:proofErr w:type="spellStart"/>
      <w:r w:rsidRPr="00E941CF">
        <w:rPr>
          <w:rFonts w:ascii="Times New Roman" w:hAnsi="Times New Roman"/>
          <w:sz w:val="24"/>
          <w:szCs w:val="24"/>
        </w:rPr>
        <w:t>сной</w:t>
      </w:r>
      <w:proofErr w:type="spellEnd"/>
      <w:r w:rsidRPr="00E941CF">
        <w:rPr>
          <w:rFonts w:ascii="Times New Roman" w:hAnsi="Times New Roman"/>
          <w:sz w:val="24"/>
          <w:szCs w:val="24"/>
        </w:rPr>
        <w:t>. (20 слов.)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 xml:space="preserve">   Задание 1-го уровня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 xml:space="preserve">   Вставьте пропущенные буквы, выделяя часть слова с пропуском.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 xml:space="preserve">  Подберите к выделенному одной линией слову 4—5 однокоренных.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 xml:space="preserve"> Задание 2-го уровня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 xml:space="preserve">   Выберите слова с безударной гласной в корне, проверяемой ударением, и напишите их вместе с проверяемыми словами.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 xml:space="preserve">   Подберите к выделенным 2 линиями словам по 4—5 однокоренных слова.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 xml:space="preserve"> Задание 3-го уровня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 xml:space="preserve">   Сначала выпишите слова с безударной гласной в корне слова, проверяемой ударением, подчеркните вставленную букву, выделите корень гласной в корне, не проверяемой ударением. Поставьте ударение.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 xml:space="preserve">   Над первыми 5 словами укажите сокращенно название частей речи.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 xml:space="preserve"> Задания «Четвёртое лишнее», «Составьте слово» </w:t>
      </w:r>
      <w:proofErr w:type="gramStart"/>
      <w:r w:rsidRPr="00E941CF">
        <w:rPr>
          <w:rFonts w:ascii="Times New Roman" w:hAnsi="Times New Roman"/>
          <w:sz w:val="24"/>
          <w:szCs w:val="24"/>
        </w:rPr>
        <w:t>( из</w:t>
      </w:r>
      <w:proofErr w:type="gramEnd"/>
      <w:r w:rsidRPr="00E941CF">
        <w:rPr>
          <w:rFonts w:ascii="Times New Roman" w:hAnsi="Times New Roman"/>
          <w:sz w:val="24"/>
          <w:szCs w:val="24"/>
        </w:rPr>
        <w:t xml:space="preserve"> разных слов взять указанные морфемы и составить новое слово, при выполнении этого задания учащиеся должны продемонстрировать умение разбирать слова по составу. «Знаете ли вы, что…». 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 xml:space="preserve"> Работа в группе. Она формирует аналитические, коммуникативные навыки, является ступенькой к социализации личности, формирует навыки участия в дискуссии. Здесь проявляются лидерские качества ребенка, так как именно способные ученики, как правило, выступают координаторами работы в группе, они направляют в целом работу группы, учат других анализировать и систематизировать материал, так как групповая работа подразумевает охват материала большого объема, они помогают каждому, кто работает с ним в группе высказаться по тому или иному вопросу, формирует аналитические, коммуникативные навыки, является ступенькой к социализации личности, формирует навыки участия в дискуссии .  Презентацию защищают более способные ученики, обладающие высоким уровнем развития монологической речи, аналитическими навыками, умеющие аргументировать свою точку зрения.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>Эффективен в обучении одарённых детей метод проектов. Что даёт этот метод?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>1.Личностно-ориентированное образование.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>2. Формирование активной, самостоятельной, инициативной позиции учащихся в учении.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 xml:space="preserve">3.Развитие исследовательских, рефлексивных, </w:t>
      </w:r>
      <w:proofErr w:type="spellStart"/>
      <w:r w:rsidRPr="00E941CF">
        <w:rPr>
          <w:rFonts w:ascii="Times New Roman" w:hAnsi="Times New Roman"/>
          <w:sz w:val="24"/>
          <w:szCs w:val="24"/>
        </w:rPr>
        <w:t>самооценочных</w:t>
      </w:r>
      <w:proofErr w:type="spellEnd"/>
      <w:r w:rsidRPr="00E941CF">
        <w:rPr>
          <w:rFonts w:ascii="Times New Roman" w:hAnsi="Times New Roman"/>
          <w:sz w:val="24"/>
          <w:szCs w:val="24"/>
        </w:rPr>
        <w:t xml:space="preserve"> навыков и умений.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>4. Формирование компетенций, т.е. применение в практической деятельности знаний и умений.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>5. Развитие познавательного интереса учащихся.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 xml:space="preserve">Игровая форма деятельности «Угадай слово» - учащиеся решают ребусы. При этом они </w:t>
      </w:r>
      <w:r w:rsidRPr="00E941CF">
        <w:rPr>
          <w:rFonts w:ascii="Times New Roman" w:hAnsi="Times New Roman"/>
          <w:sz w:val="24"/>
          <w:szCs w:val="24"/>
        </w:rPr>
        <w:lastRenderedPageBreak/>
        <w:t>должны не только угадать слово, но и определить, какой частью речи являются, назвать грамматические признаки.  Более способным детям становится интересно самим найти что-то новое для себя и сообщить об этом одноклассникам. При этом слабые учащиеся начинают тянуться за более сильными, вскоре тоже активно вовлекаются в эту деятельность. Забавные рисунки к правилу, весёлые стихи, облегчающие усвоение правописания, сказочные персонажи помогают результативно и в интересной форме осваивать сложные темы.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>Эффективен в обучении одарённых детей метод проектов. Что даёт этот метод?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>1.Личностно-ориентированное образование.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>2. Формирование активной, самостоятельной, инициативной позиции учащихся в учении.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 xml:space="preserve">3.Развитие исследовательских, рефлексивных, </w:t>
      </w:r>
      <w:proofErr w:type="spellStart"/>
      <w:r w:rsidRPr="00E941CF">
        <w:rPr>
          <w:rFonts w:ascii="Times New Roman" w:hAnsi="Times New Roman"/>
          <w:sz w:val="24"/>
          <w:szCs w:val="24"/>
        </w:rPr>
        <w:t>самооценочных</w:t>
      </w:r>
      <w:proofErr w:type="spellEnd"/>
      <w:r w:rsidRPr="00E941CF">
        <w:rPr>
          <w:rFonts w:ascii="Times New Roman" w:hAnsi="Times New Roman"/>
          <w:sz w:val="24"/>
          <w:szCs w:val="24"/>
        </w:rPr>
        <w:t xml:space="preserve"> навыков и умений.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>4. Формирование компетенций, т.е. применение в практической деятельности знаний и умений.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>5. Развитие познавательного интереса учащихся.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>6.Повышение интереса к овладению знаниями.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>Технология проектного обучения позволяет ученику находиться в центре творческой деятельности. Учитель выступает в роли наставника. На уроках литературного чтения можно реализовать различные виды проектов: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>1. Творческий.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>2) Исследовательский.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>3) Информационный.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>4) Игровой.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>5) Практико-ориентированных.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941CF">
        <w:rPr>
          <w:rFonts w:ascii="Times New Roman" w:hAnsi="Times New Roman"/>
          <w:sz w:val="24"/>
          <w:szCs w:val="24"/>
        </w:rPr>
        <w:t>В качестве практических заданий рекомендуется использовать задания предметных олимпиад по русскому языку и литературному чтению разных уровней.</w:t>
      </w:r>
    </w:p>
    <w:p w:rsid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Рассмотренные выше методы и приёмы обучения нацеливают деятельность каждого учителя на поддержку познавательного интереса учеников, формирование потребности и способности личности к саморазвитию, создание максимальных условий к перерастанию потенциальной одарённости в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развившуюся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.</w:t>
      </w:r>
    </w:p>
    <w:p w:rsidR="00200F30" w:rsidRDefault="00E941CF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200F30">
        <w:rPr>
          <w:rFonts w:ascii="Times New Roman CYR" w:hAnsi="Times New Roman CYR" w:cs="Times New Roman CYR"/>
          <w:sz w:val="24"/>
          <w:szCs w:val="24"/>
        </w:rPr>
        <w:tab/>
      </w:r>
    </w:p>
    <w:p w:rsid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bookmarkStart w:id="0" w:name="_GoBack"/>
      <w:bookmarkEnd w:id="0"/>
      <w:r>
        <w:rPr>
          <w:rFonts w:ascii="Times New Roman CYR" w:hAnsi="Times New Roman CYR" w:cs="Times New Roman CYR"/>
          <w:sz w:val="24"/>
          <w:szCs w:val="24"/>
        </w:rPr>
        <w:t>Список использованной литературы:</w:t>
      </w:r>
    </w:p>
    <w:p w:rsid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1. Гиршович В.С. Уровневая дифференциация как методика развивающего обучения // Ставрополь: Издательство СКИПКРО, 1998г.</w:t>
      </w:r>
    </w:p>
    <w:p w:rsidR="00E941CF" w:rsidRDefault="00E941CF" w:rsidP="00200F3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1.Абутова В.В. О системе работы с одарёнными школьниками // Профильная школа. – 2010г. </w:t>
      </w:r>
    </w:p>
    <w:p w:rsidR="00E941CF" w:rsidRPr="00E941CF" w:rsidRDefault="00E941CF" w:rsidP="00200F3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sectPr w:rsidR="00E941CF" w:rsidRPr="00E941CF" w:rsidSect="00200F30">
      <w:pgSz w:w="12240" w:h="15840"/>
      <w:pgMar w:top="1134" w:right="851" w:bottom="993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1CF"/>
    <w:rsid w:val="00200F30"/>
    <w:rsid w:val="00265FBD"/>
    <w:rsid w:val="00E0352B"/>
    <w:rsid w:val="00E94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341151"/>
  <w14:defaultImageDpi w14:val="0"/>
  <w15:docId w15:val="{E46220E0-1038-469A-BB82-FDF8267D7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834</Words>
  <Characters>6053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2021-11-22T07:13:00Z</dcterms:created>
  <dcterms:modified xsi:type="dcterms:W3CDTF">2021-11-22T07:15:00Z</dcterms:modified>
</cp:coreProperties>
</file>