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Методические указания по проведению практического занятия</w:t>
      </w: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ПМ 02. Участие в лечебно - диагностическом и реабилитационном процессах</w:t>
      </w: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МДК 02.01 Сестринский уход при различных заболеваниях и состояниях</w:t>
      </w: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Раздел 2. Сестринский уход в педиатрии</w:t>
      </w:r>
    </w:p>
    <w:p w:rsidR="00E10E3E" w:rsidRPr="00E10E3E" w:rsidRDefault="00E10E3E" w:rsidP="00E10E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B337DE" w:rsidRPr="00E10E3E" w:rsidRDefault="00E10E3E" w:rsidP="00E10E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ТЕМА:     «ОРГАНИЗАЦИЯ СЕСТРИНСКОГО УХОДА  ПРИ БРОНХИАЛЬНОЙ АСТМЕ»</w:t>
      </w: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Специальность 34.02.01  Сестринское дело,</w:t>
      </w:r>
      <w:r w:rsidRPr="00E10E3E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E10E3E">
        <w:rPr>
          <w:rFonts w:ascii="Times New Roman" w:hAnsi="Times New Roman"/>
          <w:sz w:val="24"/>
          <w:szCs w:val="24"/>
        </w:rPr>
        <w:t>базовый уровень подготовки</w:t>
      </w: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337DE" w:rsidRPr="00E10E3E" w:rsidRDefault="00B337DE" w:rsidP="00E10E3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337DE" w:rsidRPr="00E10E3E" w:rsidRDefault="00B337DE" w:rsidP="00E10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Жукивская Елена Александровна</w:t>
      </w:r>
      <w:r w:rsidRPr="00E10E3E">
        <w:rPr>
          <w:rFonts w:ascii="Times New Roman" w:hAnsi="Times New Roman"/>
          <w:sz w:val="24"/>
          <w:szCs w:val="24"/>
        </w:rPr>
        <w:t xml:space="preserve">, </w:t>
      </w:r>
    </w:p>
    <w:p w:rsidR="00E10E3E" w:rsidRPr="00E10E3E" w:rsidRDefault="00B337DE" w:rsidP="00E10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преподаватель </w:t>
      </w:r>
    </w:p>
    <w:p w:rsidR="00B337DE" w:rsidRPr="00E10E3E" w:rsidRDefault="00B337DE" w:rsidP="00E10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Государственного бюджетного</w:t>
      </w:r>
    </w:p>
    <w:p w:rsidR="00E10E3E" w:rsidRPr="00E10E3E" w:rsidRDefault="00B337DE" w:rsidP="00E10E3E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профессионального образовательного учреждения ЯНАО </w:t>
      </w:r>
    </w:p>
    <w:p w:rsidR="00B337DE" w:rsidRPr="00E10E3E" w:rsidRDefault="00B337DE" w:rsidP="00E10E3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«Ям</w:t>
      </w:r>
      <w:r w:rsidR="00A166EA" w:rsidRPr="00E10E3E">
        <w:rPr>
          <w:rFonts w:ascii="Times New Roman" w:hAnsi="Times New Roman"/>
          <w:sz w:val="24"/>
          <w:szCs w:val="24"/>
        </w:rPr>
        <w:t>а</w:t>
      </w:r>
      <w:r w:rsidRPr="00E10E3E">
        <w:rPr>
          <w:rFonts w:ascii="Times New Roman" w:hAnsi="Times New Roman"/>
          <w:sz w:val="24"/>
          <w:szCs w:val="24"/>
        </w:rPr>
        <w:t>льский многопрофильный колледж»</w:t>
      </w:r>
      <w:r w:rsidR="00E10E3E" w:rsidRPr="00E10E3E">
        <w:rPr>
          <w:rFonts w:ascii="Times New Roman" w:hAnsi="Times New Roman"/>
          <w:sz w:val="24"/>
          <w:szCs w:val="24"/>
        </w:rPr>
        <w:t xml:space="preserve"> (ГБПОУ ЯНАО «ЯМК») г. Салехард, ЯНАО</w:t>
      </w:r>
    </w:p>
    <w:p w:rsidR="00B337DE" w:rsidRPr="00E10E3E" w:rsidRDefault="00B337DE" w:rsidP="00E10E3E">
      <w:pPr>
        <w:spacing w:after="0" w:line="240" w:lineRule="auto"/>
        <w:jc w:val="both"/>
        <w:rPr>
          <w:sz w:val="24"/>
          <w:szCs w:val="24"/>
        </w:rPr>
      </w:pPr>
    </w:p>
    <w:p w:rsidR="00B337DE" w:rsidRPr="00E10E3E" w:rsidRDefault="00B337DE" w:rsidP="00E10E3E">
      <w:pPr>
        <w:widowControl w:val="0"/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Тема:</w:t>
      </w:r>
      <w:r w:rsidRPr="00E10E3E">
        <w:rPr>
          <w:rFonts w:ascii="Times New Roman" w:hAnsi="Times New Roman"/>
          <w:sz w:val="24"/>
          <w:szCs w:val="24"/>
        </w:rPr>
        <w:t xml:space="preserve">  </w:t>
      </w:r>
      <w:r w:rsidRPr="00E10E3E">
        <w:rPr>
          <w:rFonts w:ascii="Times New Roman" w:hAnsi="Times New Roman"/>
          <w:b/>
          <w:sz w:val="24"/>
          <w:szCs w:val="24"/>
        </w:rPr>
        <w:t>«Организация сестринского  ухода при бронхиальной астме»</w:t>
      </w:r>
    </w:p>
    <w:p w:rsidR="00B337DE" w:rsidRPr="00E10E3E" w:rsidRDefault="00B337DE" w:rsidP="00E10E3E">
      <w:pPr>
        <w:widowControl w:val="0"/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Учебная проблема</w:t>
      </w:r>
      <w:r w:rsidRPr="00E10E3E">
        <w:rPr>
          <w:rFonts w:ascii="Times New Roman" w:hAnsi="Times New Roman"/>
          <w:sz w:val="24"/>
          <w:szCs w:val="24"/>
        </w:rPr>
        <w:t>: провести практическое занятие с целью контроля знаний, обучения,  закрепления изученного материала.</w:t>
      </w:r>
    </w:p>
    <w:p w:rsidR="00B337DE" w:rsidRPr="00E10E3E" w:rsidRDefault="00B337DE" w:rsidP="00E10E3E">
      <w:pPr>
        <w:widowControl w:val="0"/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37DE" w:rsidRPr="00E10E3E" w:rsidRDefault="00B337DE" w:rsidP="00E10E3E">
      <w:pPr>
        <w:widowControl w:val="0"/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 xml:space="preserve">Вид занятия:  </w:t>
      </w:r>
      <w:r w:rsidRPr="00E10E3E">
        <w:rPr>
          <w:rFonts w:ascii="Times New Roman" w:hAnsi="Times New Roman"/>
          <w:sz w:val="24"/>
          <w:szCs w:val="24"/>
        </w:rPr>
        <w:t>практическое занятие с использованием ТСО, элементов ролевой игры, отработкой манипуляций.</w:t>
      </w:r>
    </w:p>
    <w:p w:rsidR="00B337DE" w:rsidRPr="00E10E3E" w:rsidRDefault="00B337DE" w:rsidP="00E10E3E">
      <w:pPr>
        <w:widowControl w:val="0"/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Цели занятия: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i/>
          <w:sz w:val="24"/>
          <w:szCs w:val="24"/>
          <w:u w:val="single"/>
        </w:rPr>
        <w:t xml:space="preserve">Образовательные: </w:t>
      </w:r>
      <w:r w:rsidR="00E10E3E" w:rsidRPr="00E10E3E">
        <w:rPr>
          <w:rFonts w:ascii="Times New Roman" w:hAnsi="Times New Roman"/>
          <w:b/>
          <w:i/>
          <w:sz w:val="24"/>
          <w:szCs w:val="24"/>
          <w:u w:val="single"/>
        </w:rPr>
        <w:t>ф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закрепить теоретические знания  обучающихся по ПМ 02. Участие в лечебно – диагностическом и реабилитационных процессах;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научить правильному использованию карманного ингалятора, небулайзера, пикфлоуметра, спейсера;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научить применять знания при решении ситуационных задач;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закрепить знания о выписке рецептов.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i/>
          <w:sz w:val="24"/>
          <w:szCs w:val="24"/>
          <w:u w:val="single"/>
        </w:rPr>
        <w:t>Воспитательные: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установить доброжелательные отношения в коллективе студентов;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воспитать чувства ответственности, сострадания, гуманности по  отношению к пациентам и их родителям;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привить любовь к будущей профессии.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i/>
          <w:sz w:val="24"/>
          <w:szCs w:val="24"/>
          <w:u w:val="single"/>
        </w:rPr>
        <w:t>Развивающие: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развивать память, логическое мышление;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оценить работоспособность студентов при выполнении манипуляций;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оценить умение студентов работать в команде.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  </w:t>
      </w:r>
      <w:r w:rsidRPr="00E10E3E">
        <w:rPr>
          <w:rFonts w:ascii="Times New Roman" w:hAnsi="Times New Roman"/>
          <w:b/>
          <w:sz w:val="24"/>
          <w:szCs w:val="24"/>
        </w:rPr>
        <w:t>Внутрипредметные связи:</w:t>
      </w:r>
    </w:p>
    <w:p w:rsidR="00B337DE" w:rsidRPr="00E10E3E" w:rsidRDefault="00B337DE" w:rsidP="00E10E3E">
      <w:pPr>
        <w:widowControl w:val="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«Организация сестринского ухода при заболеваниях верхних дыхательных путей»</w:t>
      </w:r>
    </w:p>
    <w:p w:rsidR="00B337DE" w:rsidRPr="00E10E3E" w:rsidRDefault="00B337DE" w:rsidP="00E10E3E">
      <w:pPr>
        <w:widowControl w:val="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«Организация сестринского ухода при остром бронхите, бронхиолите, обструктивном бронхите»</w:t>
      </w:r>
    </w:p>
    <w:p w:rsidR="00B337DE" w:rsidRPr="00E10E3E" w:rsidRDefault="00B337DE" w:rsidP="00E10E3E">
      <w:pPr>
        <w:widowControl w:val="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«Организация сестринского ухода при пневмониях»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Место проведения занятия:</w:t>
      </w:r>
      <w:r w:rsidRPr="00E10E3E">
        <w:rPr>
          <w:rFonts w:ascii="Times New Roman" w:hAnsi="Times New Roman"/>
          <w:sz w:val="24"/>
          <w:szCs w:val="24"/>
        </w:rPr>
        <w:t xml:space="preserve"> кабинет 303 «Сестринский уход в педиатрии»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Продолжительность занятия:</w:t>
      </w:r>
      <w:r w:rsidRPr="00E10E3E">
        <w:rPr>
          <w:rFonts w:ascii="Times New Roman" w:hAnsi="Times New Roman"/>
          <w:sz w:val="24"/>
          <w:szCs w:val="24"/>
        </w:rPr>
        <w:t xml:space="preserve"> 90 минут.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Методы обучения:</w:t>
      </w:r>
      <w:r w:rsidRPr="00E10E3E">
        <w:rPr>
          <w:rFonts w:ascii="Times New Roman" w:hAnsi="Times New Roman"/>
          <w:sz w:val="24"/>
          <w:szCs w:val="24"/>
        </w:rPr>
        <w:t xml:space="preserve"> репродуктивные и творческие - воспроизводящие.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 xml:space="preserve">Оснащение занятия: </w:t>
      </w:r>
    </w:p>
    <w:p w:rsidR="00B337DE" w:rsidRPr="00E10E3E" w:rsidRDefault="00B337DE" w:rsidP="00E10E3E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Ситуационные задачи;</w:t>
      </w:r>
    </w:p>
    <w:p w:rsidR="00B337DE" w:rsidRPr="00E10E3E" w:rsidRDefault="00B337DE" w:rsidP="00E10E3E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Пикфлоуметр, небулайзер, карманный ингалятор,  фантом ребенка, </w:t>
      </w:r>
    </w:p>
    <w:p w:rsidR="00B337DE" w:rsidRPr="00E10E3E" w:rsidRDefault="00B337DE" w:rsidP="00E10E3E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lastRenderedPageBreak/>
        <w:t>Плакаты,</w:t>
      </w:r>
    </w:p>
    <w:p w:rsidR="00B337DE" w:rsidRPr="00E10E3E" w:rsidRDefault="00B337DE" w:rsidP="00E10E3E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Лекарственные препараты, </w:t>
      </w:r>
    </w:p>
    <w:p w:rsidR="00B337DE" w:rsidRPr="00E10E3E" w:rsidRDefault="00B337DE" w:rsidP="00E10E3E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Проектор, ноутбук.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Рекомендуемая литература для преподавателя:</w:t>
      </w:r>
    </w:p>
    <w:p w:rsidR="00B337DE" w:rsidRPr="00E10E3E" w:rsidRDefault="00B337DE" w:rsidP="00E10E3E">
      <w:pPr>
        <w:pStyle w:val="4"/>
        <w:spacing w:before="0" w:after="0" w:line="240" w:lineRule="auto"/>
        <w:ind w:firstLine="567"/>
        <w:jc w:val="both"/>
        <w:rPr>
          <w:b w:val="0"/>
          <w:sz w:val="24"/>
          <w:szCs w:val="24"/>
          <w:u w:val="single"/>
        </w:rPr>
      </w:pPr>
      <w:r w:rsidRPr="00E10E3E">
        <w:rPr>
          <w:b w:val="0"/>
          <w:sz w:val="24"/>
          <w:szCs w:val="24"/>
          <w:u w:val="single"/>
        </w:rPr>
        <w:t>Основная</w:t>
      </w:r>
    </w:p>
    <w:p w:rsidR="00B337DE" w:rsidRPr="00E10E3E" w:rsidRDefault="00B337DE" w:rsidP="00E10E3E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10E3E">
        <w:t>Тульчинская В.Д. Сестринский уход в педиатрии: учебное пособие / В.Д. Тульчинская, Н.Г. Соколова. – Ростов н/Д: Феникс, 2017, с. 89 - 92.</w:t>
      </w:r>
    </w:p>
    <w:p w:rsidR="00B337DE" w:rsidRPr="00E10E3E" w:rsidRDefault="00B337DE" w:rsidP="00E10E3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«Сестринское  дело в педиатрии- В.Д. Тульчинская, Н.Г. Соколова, Н.М.Шеховцова  М., «Феникс» - 2015 г. 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E10E3E">
        <w:rPr>
          <w:rFonts w:ascii="Times New Roman" w:hAnsi="Times New Roman"/>
          <w:sz w:val="24"/>
          <w:szCs w:val="24"/>
          <w:u w:val="single"/>
        </w:rPr>
        <w:t>Дополнительная:</w:t>
      </w:r>
    </w:p>
    <w:p w:rsidR="00B337DE" w:rsidRPr="00E10E3E" w:rsidRDefault="00B337DE" w:rsidP="00E10E3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Запруднов А.М. и др. «Общий уход за детьми» М., «ГЭОТАР-Медиа», 2015 г. </w:t>
      </w:r>
    </w:p>
    <w:p w:rsidR="00B337DE" w:rsidRPr="00E10E3E" w:rsidRDefault="00B337DE" w:rsidP="00E10E3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Качаровская Е.В. и др. «Сестринское дело в педиатрии» практическое руководство. М., «ГЭОТАР-Медиа», 2015 г. </w:t>
      </w:r>
    </w:p>
    <w:p w:rsidR="00B337DE" w:rsidRPr="00E10E3E" w:rsidRDefault="00B337DE" w:rsidP="00E10E3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К.И. Григорьев, Р.Р.Кильдиярова, М, «ГЭОТАР-Медиа», 2015 г. </w:t>
      </w:r>
    </w:p>
    <w:p w:rsidR="00B337DE" w:rsidRPr="00E10E3E" w:rsidRDefault="00B337DE" w:rsidP="00E10E3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Пропедевтика детских болезней под ред. Академика РАМН А.А. Баранова, М., «Медицина» 2018 г. 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>Литература для студентов: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E10E3E">
        <w:rPr>
          <w:rFonts w:ascii="Times New Roman" w:hAnsi="Times New Roman"/>
          <w:sz w:val="24"/>
          <w:szCs w:val="24"/>
          <w:u w:val="single"/>
        </w:rPr>
        <w:t>Основная</w:t>
      </w:r>
    </w:p>
    <w:p w:rsidR="00B337DE" w:rsidRPr="00E10E3E" w:rsidRDefault="00B337DE" w:rsidP="00E10E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10E3E">
        <w:t>Тульчинская В.Д. Сестринский уход в педиатрии: учебное пособие / В.Д. Тульчинская, Н.Г. Соколова. – Ростов н/Д: Феникс, 2017, с. 89 - 92.</w:t>
      </w:r>
    </w:p>
    <w:p w:rsidR="00B337DE" w:rsidRPr="00E10E3E" w:rsidRDefault="00B337DE" w:rsidP="00E10E3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«Сестринское  дело в педиатрии- В.Д. Тульчинская, Н.Г. Соколова, Н.М.Шеховцова  М., «Феникс» - 2015 г. 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E10E3E">
        <w:rPr>
          <w:rFonts w:ascii="Times New Roman" w:hAnsi="Times New Roman"/>
          <w:sz w:val="24"/>
          <w:szCs w:val="24"/>
          <w:u w:val="single"/>
        </w:rPr>
        <w:t>Дополнительная:</w:t>
      </w:r>
    </w:p>
    <w:p w:rsidR="00B337DE" w:rsidRPr="00E10E3E" w:rsidRDefault="00B337DE" w:rsidP="00E10E3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Запруднов А.М. и др. «Общий уход за детьми» М., «ГЭОТАР-Медиа», 2015 г. </w:t>
      </w:r>
    </w:p>
    <w:p w:rsidR="00B337DE" w:rsidRPr="00E10E3E" w:rsidRDefault="00B337DE" w:rsidP="00E10E3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Качаровская Е.В. и др. «Сестринское дело в педиатрии» практическое руководство. М., «ГЭОТАР-Медиа», 2015 г. </w:t>
      </w:r>
    </w:p>
    <w:p w:rsidR="00B337DE" w:rsidRPr="00E10E3E" w:rsidRDefault="00B337DE" w:rsidP="00E10E3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К.И. Григорьев, Р.Р.Кильдиярова, М, «ГЭОТАР-Медиа», 2015 г. </w:t>
      </w:r>
    </w:p>
    <w:p w:rsidR="00B337DE" w:rsidRPr="00E10E3E" w:rsidRDefault="00B337DE" w:rsidP="00E10E3E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Пропедевтика детских болезней под ред. Академика РАМН А.А. Баранова, М., «Медицина» 2018 г. </w:t>
      </w: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10E3E">
        <w:rPr>
          <w:rFonts w:ascii="Times New Roman" w:hAnsi="Times New Roman"/>
          <w:b/>
          <w:sz w:val="24"/>
          <w:szCs w:val="24"/>
          <w:u w:val="single"/>
        </w:rPr>
        <w:t xml:space="preserve">Структурно-логическая схема  и ход  занятия:     </w:t>
      </w:r>
    </w:p>
    <w:tbl>
      <w:tblPr>
        <w:tblpPr w:leftFromText="180" w:rightFromText="180" w:vertAnchor="text" w:horzAnchor="margin" w:tblpXSpec="center" w:tblpY="43"/>
        <w:tblW w:w="10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68"/>
        <w:gridCol w:w="1260"/>
        <w:gridCol w:w="5786"/>
      </w:tblGrid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1038B6">
              <w:rPr>
                <w:rFonts w:ascii="Times New Roman" w:hAnsi="Times New Roman"/>
                <w:b/>
                <w:bCs/>
              </w:rPr>
              <w:t>Содержание занятия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  <w:b/>
              </w:rPr>
              <w:br/>
            </w:r>
            <w:r w:rsidRPr="001038B6">
              <w:rPr>
                <w:rFonts w:ascii="Times New Roman" w:hAnsi="Times New Roman"/>
                <w:b/>
                <w:bCs/>
              </w:rPr>
              <w:t>Время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  <w:b/>
              </w:rPr>
              <w:br/>
            </w:r>
            <w:r w:rsidRPr="001038B6">
              <w:rPr>
                <w:rFonts w:ascii="Times New Roman" w:hAnsi="Times New Roman"/>
                <w:b/>
                <w:bCs/>
              </w:rPr>
              <w:t>Методические указания</w:t>
            </w: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1.Организационный момент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2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  <w:t>Преподаватель настраивает внимание студентов на работу, отмечает отсутствующих, проверяет внешний вид студентов, готовность аудитории к занятиям.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 2. Мотивация учебной деятельности, формулировка темы и целей  занятия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3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На фоне мультимедийного сопровождения  преподаватель кратко и эмоционально сообщает тему и цели  занятия, акцентируя внимание на ее значимости для практической деятельности медицинской сестры, формировании ПК и ОК. Студенты записывают тему занятия в дневнике. 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(Приложение 1)</w:t>
            </w: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3. Актуализация и коррекция опорных  знаний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  <w:bCs/>
              </w:rPr>
              <w:t>10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Преподаватель  проводит актуализацию опорных знаний студентов,  путем </w:t>
            </w:r>
            <w:r w:rsidRPr="001038B6">
              <w:rPr>
                <w:rFonts w:ascii="Times New Roman" w:hAnsi="Times New Roman"/>
                <w:i/>
              </w:rPr>
              <w:t>блиц -</w:t>
            </w:r>
            <w:r w:rsidRPr="001038B6">
              <w:rPr>
                <w:rFonts w:ascii="Times New Roman" w:hAnsi="Times New Roman"/>
              </w:rPr>
              <w:t xml:space="preserve">  опроса:</w:t>
            </w:r>
          </w:p>
          <w:p w:rsidR="00B337DE" w:rsidRPr="001038B6" w:rsidRDefault="00B337DE" w:rsidP="00E10E3E">
            <w:pPr>
              <w:pStyle w:val="a5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1. Назовите периоды бронхиальной астмы (период предвестников, приступ удушья, постприступный, межприступный).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 xml:space="preserve">2. Одышка с затруднённым выдохом </w:t>
            </w:r>
            <w:r w:rsidRPr="001038B6">
              <w:rPr>
                <w:rFonts w:ascii="Times New Roman" w:hAnsi="Times New Roman"/>
                <w:lang w:val="ru-RU"/>
              </w:rPr>
              <w:lastRenderedPageBreak/>
              <w:t>называется……..? (экспираторная)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3. Учащение дыхания называется ……(тахипноэ)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4. Для купирования одышки  ребенку необходимо ввести по назначению врача 24% раствор …….  (эуфиллина)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5. Для устранения дыхательной недостаточности у детей проводиться …….. (оксигенотерпия)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  <w:tab w:val="left" w:pos="1152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6.  Оптимальным препаратом для снижения температуры тела у детей является …..(парацетамол)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7. Одышка с затруднённым вдохом называется …..(инспираторная)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8. Урежение дыхания называется …. (брадипноэ)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9.    Путь введения лекарственных веществ через дыхательные пути называется …… (ингаляционный)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10.    Для купирования приступа одышки у ребёнка необходимо проведение ингаляции с…….. (вентолином, беродуалом)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11.   Приоритетная проблема при приступе бронхиальной астмы………. (удушье, одышка)</w:t>
            </w:r>
          </w:p>
          <w:p w:rsidR="00B337DE" w:rsidRPr="001038B6" w:rsidRDefault="00B337DE" w:rsidP="00E10E3E">
            <w:pPr>
              <w:pStyle w:val="a5"/>
              <w:tabs>
                <w:tab w:val="left" w:pos="709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u w:val="single"/>
                <w:lang w:val="ru-RU"/>
              </w:rPr>
            </w:pPr>
            <w:r w:rsidRPr="001038B6">
              <w:rPr>
                <w:rFonts w:ascii="Times New Roman" w:hAnsi="Times New Roman"/>
                <w:lang w:val="ru-RU"/>
              </w:rPr>
              <w:t>12.</w:t>
            </w:r>
            <w:r w:rsidRPr="001038B6">
              <w:rPr>
                <w:rFonts w:ascii="Times New Roman" w:hAnsi="Times New Roman"/>
                <w:shd w:val="clear" w:color="auto" w:fill="FFFFFF"/>
                <w:lang w:val="ru-RU"/>
              </w:rPr>
              <w:t>Вспомогательное устройство для ингаляций, камера, которая служит промежуточным резервуаром для аэрозоли лекарства.  (спейсер)</w:t>
            </w: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widowControl w:val="0"/>
              <w:tabs>
                <w:tab w:val="num" w:pos="1126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  <w:bCs/>
              </w:rPr>
              <w:lastRenderedPageBreak/>
              <w:t xml:space="preserve">4. </w:t>
            </w:r>
            <w:r w:rsidRPr="001038B6">
              <w:rPr>
                <w:rFonts w:ascii="Times New Roman" w:hAnsi="Times New Roman"/>
              </w:rPr>
              <w:t xml:space="preserve"> Формирование умений и навыков 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Решение ситуационной задачи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Выписывание рецепта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45 мин.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  <w:r w:rsidRPr="001038B6">
              <w:rPr>
                <w:rFonts w:ascii="Times New Roman" w:hAnsi="Times New Roman"/>
                <w:bCs/>
              </w:rPr>
              <w:t>20 мин.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5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  <w:t xml:space="preserve">Преподаватель формирует единый уровень знаний по теме, знакомя студентов с алгоритмами манипуляций: 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- правила использования карманного ингалятора;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- правила работы с небулайзером;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- правила работы с пикфлоуметром;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-  правила работы со спейсером. 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(Приложение 2)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Студенты внимательно слушают и наблюдают за тем, как преподаватель выполняет манипуляции,  затем отрабатывают их на фантоме ребенка, применяя элементы ролевой игры, работая в парах. Преподаватель наблюдает за ходом работы студентов, отмечая сильные и слабые стороны их действий. (Приложение 3) Заносит оценку в оценочный лист.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На слайде выведено условие ситуационной задачи. (Приложение 4) Студенты выполняю задания к ситуационной задаче в парах, заполняя фрагмент сестринской карты. (Приложение 5). Затем каждый из студентов на усмотрение преподавателя озвучивает один из этапов сестринского процесса.  Преподаватель  заносит оценку в оценочный лист.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Студентам необходимо выписать рецепт на заранее заготовленных рецептурных бланках, на лекарственный препарат – беротек.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Преподаватель проверяет правильность выписывания рецепта. Заносит оценку в оценочный лист. </w:t>
            </w: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 xml:space="preserve">5. Подведение итогов занятия. 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</w:r>
            <w:r w:rsidRPr="001038B6">
              <w:rPr>
                <w:rFonts w:ascii="Times New Roman" w:hAnsi="Times New Roman"/>
                <w:bCs/>
              </w:rPr>
              <w:t>3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br/>
              <w:t xml:space="preserve">Преподаватель анализирует работу на занятии, </w:t>
            </w:r>
            <w:r w:rsidRPr="001038B6">
              <w:rPr>
                <w:rFonts w:ascii="Times New Roman" w:hAnsi="Times New Roman"/>
              </w:rPr>
              <w:lastRenderedPageBreak/>
              <w:t>достижение целей. Озвучивает сформированные ПК 2.1 - 2.8. и ОК 1, 2, 3, 4, 5, 6,  9, 12. и комментирует итоговые  оценки за занятие.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B337DE" w:rsidRPr="001038B6" w:rsidTr="00201038">
        <w:tc>
          <w:tcPr>
            <w:tcW w:w="3168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  <w:bCs/>
              </w:rPr>
              <w:t>6. Задание на дом</w:t>
            </w:r>
          </w:p>
        </w:tc>
        <w:tc>
          <w:tcPr>
            <w:tcW w:w="1260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2 мин.</w:t>
            </w:r>
          </w:p>
        </w:tc>
        <w:tc>
          <w:tcPr>
            <w:tcW w:w="5786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Подготовится к следующему практическому занятию по теме «Организация сестринского ухода при стоматитах, остром гастрите, хроническом гастродуодените »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Выучить алгоритмы манипуляций: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Обработка полости рта при стоматитах, проведение желудочного зондирования.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ВСРС - Работа с конспектом лекции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b/>
          <w:sz w:val="24"/>
          <w:szCs w:val="24"/>
          <w:shd w:val="clear" w:color="auto" w:fill="FFFFFF"/>
        </w:rPr>
        <w:t>В результате освоения данной темы обучающийся должен: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i/>
          <w:sz w:val="24"/>
          <w:szCs w:val="24"/>
          <w:shd w:val="clear" w:color="auto" w:fill="FFFFFF"/>
        </w:rPr>
        <w:t>иметь практический опыт: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осуществления ухода за пациентами разных возрастных групп при бронхиальной астме;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проведения реабилитационных мероприятий в отношении пациентов с патологией дыхательной системы.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уметь: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готовить пациента к лечебно - диагностическим вмешательствам;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осуществлять сестринский уход за пациентами при различных заболеваниях и состояниях;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консультировать пациента и его окружение по применению лекарственных средств;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осуществлять реабилитационные мероприятия в пределах своих полномочий в условиях первичной медико - санитарной помощи и стационара;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 осуществлять фармакотерапию по назначению врача;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 проводить комплексы упражнений лечебной физкультуры, основные приёмы массажа;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проводить мероприятия по сохранению и улучшению качества жизни пациента;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осуществлять паллиативную помощь пациентам;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вести утверждённую медицинскую документацию.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i/>
          <w:sz w:val="24"/>
          <w:szCs w:val="24"/>
          <w:shd w:val="clear" w:color="auto" w:fill="FFFFFF"/>
        </w:rPr>
        <w:t>знать: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причины, клинические проявления, возможные осложнения, методы  диагностики проблем пациента, организацию и оказание сестринской помощи;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пути введения лекарственных препаратов;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виды, формы и методы реабилитации;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- правила использования аппаратуры, оборудования, изделий  медицинского назначения.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Тема «Организация сестринского ухода при</w:t>
      </w:r>
      <w:r w:rsidRPr="00E10E3E">
        <w:rPr>
          <w:rFonts w:ascii="Times New Roman" w:hAnsi="Times New Roman"/>
          <w:sz w:val="24"/>
          <w:szCs w:val="24"/>
        </w:rPr>
        <w:t xml:space="preserve"> бронхиальной астме</w:t>
      </w: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» способствует формированию следующих общих и профессиональных компетенций: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W w:w="10516" w:type="dxa"/>
        <w:tblInd w:w="-561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1156"/>
        <w:gridCol w:w="9360"/>
      </w:tblGrid>
      <w:tr w:rsidR="00B337DE" w:rsidRPr="001038B6" w:rsidTr="00E10E3E">
        <w:trPr>
          <w:trHeight w:val="650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  <w:bCs/>
              </w:rPr>
              <w:t>Код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  <w:bCs/>
              </w:rPr>
              <w:t>Наименование результата обучения</w:t>
            </w:r>
          </w:p>
        </w:tc>
      </w:tr>
      <w:tr w:rsidR="00B337DE" w:rsidRPr="001038B6" w:rsidTr="00E10E3E">
        <w:trPr>
          <w:trHeight w:val="67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2.1.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Представлять информацию в понятном для пациента виде, объяснять ему суть вмешательств.</w:t>
            </w:r>
          </w:p>
        </w:tc>
      </w:tr>
      <w:tr w:rsidR="00B337DE" w:rsidRPr="001038B6" w:rsidTr="00E10E3E">
        <w:trPr>
          <w:trHeight w:val="699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lastRenderedPageBreak/>
              <w:t>ПК 2.2.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Осуществлять лечебно-диагностические вмешательства, взаимодействуя с участниками лечебного процесса.</w:t>
            </w:r>
          </w:p>
        </w:tc>
      </w:tr>
      <w:tr w:rsidR="00B337DE" w:rsidRPr="001038B6" w:rsidTr="00E10E3E">
        <w:trPr>
          <w:trHeight w:val="539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ПК 2.3. 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Сотрудничать со взаимодействующими организациями и службами.</w:t>
            </w:r>
          </w:p>
        </w:tc>
      </w:tr>
      <w:tr w:rsidR="00B337DE" w:rsidRPr="001038B6" w:rsidTr="00E10E3E">
        <w:trPr>
          <w:trHeight w:val="75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2.4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Применять медикаментозные средства в соответствии с правилами их использования.</w:t>
            </w:r>
          </w:p>
        </w:tc>
      </w:tr>
      <w:tr w:rsidR="00B337DE" w:rsidRPr="001038B6" w:rsidTr="00E10E3E">
        <w:trPr>
          <w:trHeight w:val="76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2.5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Соблюдать правила использования аппаратуры, оборудования и изделий медицинского назначения в ходе лечебно-диагностического процесса.</w:t>
            </w:r>
          </w:p>
        </w:tc>
      </w:tr>
      <w:tr w:rsidR="00B337DE" w:rsidRPr="001038B6" w:rsidTr="00E10E3E">
        <w:trPr>
          <w:trHeight w:val="549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2.6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Вести утвержденную медицинскую документацию.</w:t>
            </w:r>
          </w:p>
        </w:tc>
      </w:tr>
      <w:tr w:rsidR="00B337DE" w:rsidRPr="001038B6" w:rsidTr="00E10E3E">
        <w:trPr>
          <w:trHeight w:val="53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2.7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Осуществлять реабилитационные мероприятия.</w:t>
            </w:r>
          </w:p>
        </w:tc>
      </w:tr>
      <w:tr w:rsidR="00B337DE" w:rsidRPr="001038B6" w:rsidTr="00E10E3E">
        <w:trPr>
          <w:trHeight w:val="278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ПК 2.8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Оказывать паллиативную помощь.</w:t>
            </w:r>
          </w:p>
        </w:tc>
      </w:tr>
      <w:tr w:rsidR="00B337DE" w:rsidRPr="001038B6" w:rsidTr="00E10E3E">
        <w:trPr>
          <w:trHeight w:val="75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1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</w:tr>
      <w:tr w:rsidR="00B337DE" w:rsidRPr="001038B6" w:rsidTr="00E10E3E">
        <w:trPr>
          <w:trHeight w:val="921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2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      </w:r>
          </w:p>
        </w:tc>
      </w:tr>
      <w:tr w:rsidR="00B337DE" w:rsidRPr="001038B6" w:rsidTr="00E10E3E">
        <w:trPr>
          <w:trHeight w:val="681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3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Решать проблемы, оценивать риски и принимать решения в нестандартных ситуациях.</w:t>
            </w:r>
          </w:p>
        </w:tc>
      </w:tr>
      <w:tr w:rsidR="00B337DE" w:rsidRPr="001038B6" w:rsidTr="00E10E3E">
        <w:trPr>
          <w:trHeight w:val="607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4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Осуществлять поиск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</w:tr>
      <w:tr w:rsidR="00B337DE" w:rsidRPr="001038B6" w:rsidTr="00E10E3E">
        <w:trPr>
          <w:trHeight w:val="75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5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Использовать информационно-коммуникационные технологии для совершенства профессиональной деятельности</w:t>
            </w:r>
          </w:p>
        </w:tc>
      </w:tr>
      <w:tr w:rsidR="00B337DE" w:rsidRPr="001038B6" w:rsidTr="00E10E3E">
        <w:trPr>
          <w:trHeight w:val="75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6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B337DE" w:rsidRPr="001038B6" w:rsidTr="00E10E3E">
        <w:trPr>
          <w:trHeight w:val="108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7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</w:tr>
      <w:tr w:rsidR="00B337DE" w:rsidRPr="001038B6" w:rsidTr="00E10E3E">
        <w:trPr>
          <w:trHeight w:val="689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8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B337DE" w:rsidRPr="001038B6" w:rsidTr="00E10E3E">
        <w:trPr>
          <w:trHeight w:val="427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9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Быть готовым к смене технологий в профессиональной деятельности</w:t>
            </w:r>
          </w:p>
        </w:tc>
      </w:tr>
      <w:tr w:rsidR="00B337DE" w:rsidRPr="001038B6" w:rsidTr="00E10E3E">
        <w:trPr>
          <w:trHeight w:val="756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10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Бережно относиться к историческому наследию и культурным традициям народа, уважать социальные, культурные и религиозные различия</w:t>
            </w:r>
          </w:p>
        </w:tc>
      </w:tr>
      <w:tr w:rsidR="00B337DE" w:rsidRPr="001038B6" w:rsidTr="00E10E3E">
        <w:trPr>
          <w:trHeight w:val="755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11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Быть готовым брать на себя нравственные обязательства по отношению к природе, обществу и человеку</w:t>
            </w:r>
          </w:p>
        </w:tc>
      </w:tr>
      <w:tr w:rsidR="00B337DE" w:rsidRPr="001038B6" w:rsidTr="00E10E3E">
        <w:trPr>
          <w:trHeight w:val="691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12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Организовывать рабочее место с соблюдением требований охраны труда, производственной санитарии, инфекционной и противопожарной безопасности</w:t>
            </w:r>
          </w:p>
        </w:tc>
      </w:tr>
      <w:tr w:rsidR="00B337DE" w:rsidRPr="001038B6" w:rsidTr="00E10E3E">
        <w:trPr>
          <w:trHeight w:val="721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ОК 13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Вести здоровый образ жизни, заниматься физической культурой и спортом для укрепления здоровья, достижения жизненных и профессиональных целей</w:t>
            </w:r>
          </w:p>
        </w:tc>
      </w:tr>
      <w:tr w:rsidR="00B337DE" w:rsidRPr="001038B6" w:rsidTr="00E10E3E">
        <w:trPr>
          <w:trHeight w:val="467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337DE" w:rsidRPr="001038B6" w:rsidRDefault="00B337DE" w:rsidP="00E10E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lastRenderedPageBreak/>
              <w:t>ОК 14</w:t>
            </w:r>
          </w:p>
        </w:tc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Сформировать мотивацию здорового образа жизни контингента</w:t>
            </w:r>
          </w:p>
        </w:tc>
      </w:tr>
    </w:tbl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0E3E" w:rsidRDefault="00E10E3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37DE" w:rsidRPr="00E10E3E" w:rsidRDefault="00B337DE" w:rsidP="00E10E3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Приложение 1 </w:t>
      </w:r>
    </w:p>
    <w:p w:rsidR="00E10E3E" w:rsidRDefault="00E10E3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10E3E">
        <w:rPr>
          <w:rFonts w:ascii="Times New Roman" w:hAnsi="Times New Roman"/>
          <w:b/>
          <w:bCs/>
          <w:sz w:val="24"/>
          <w:szCs w:val="24"/>
        </w:rPr>
        <w:t>Мотивация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Бронхиальная астма является хроническим заболеванием и характеризуется повторяющимися приступами удушья вследствие спазма бронхов и отёка их слизистой оболочки.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Бронхиальная астма является серьёзной глобальной проблемой.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Бронхиальная астма – одно из распространённых заболеваний детского возраста. За последние 20 лет число детей с астмой увеличилось в 3 раза.        Чаще бронхиальная астма регистрируется в районах с повышенной влажностью воздуха и в городах с высокоразвитой промышленностью. В последнее время, особенно в индустриально развитых странах, наблюдается значительный рост, заболеваний дыхательной системы у детей.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Такой подъем заболеваемости связан в первую очередь с постоянно увеличивающейся загрязненностью окружающего воздуха, курением, растущей  аллергизацией населения (прежде всего за счет продуктов бытовой химии).  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ab/>
        <w:t xml:space="preserve">Во всем мире, в том числе и в России, отмечается тенденция к увеличению заболеваемости бронхиальной астмой детей и ее более тяжелому течению.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ab/>
        <w:t xml:space="preserve">По статистике, астмой в России страдает около 10% взрослого населения и 15% детей.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ab/>
        <w:t>По некоторым данным, количество заболевших бронхиальной астмой, за последние 25 лет увеличилось в 2 раза.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Большая роль в организации ухода, профилактики, реабилитационных мероприятий,  диспансерном наблюдении, которые способствуют восстановлению функций дыхательной системы отводиться медицинской сестре, поэтому проблема обучения медицинских сестёр по данной теме является актуальной в наше время.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 xml:space="preserve">     Работа медицинской сестры с детьми, страдающими заболеваниями органов дыхания, требует ответственности, гуманизма, заботливого и чуткого отношения к пациентам.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337DE" w:rsidRPr="00E10E3E" w:rsidRDefault="00E10E3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B337DE" w:rsidRPr="00E10E3E">
        <w:rPr>
          <w:rFonts w:ascii="Times New Roman" w:hAnsi="Times New Roman"/>
          <w:sz w:val="24"/>
          <w:szCs w:val="24"/>
          <w:shd w:val="clear" w:color="auto" w:fill="FFFFFF"/>
        </w:rPr>
        <w:t>риложение 2</w:t>
      </w:r>
    </w:p>
    <w:p w:rsidR="00E10E3E" w:rsidRDefault="00E10E3E" w:rsidP="00E10E3E">
      <w:pPr>
        <w:pStyle w:val="1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337DE" w:rsidRPr="00E10E3E" w:rsidRDefault="00B337DE" w:rsidP="00E10E3E">
      <w:pPr>
        <w:pStyle w:val="1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Пользование карманным  ингалятором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sz w:val="24"/>
          <w:szCs w:val="24"/>
        </w:rPr>
      </w:pPr>
      <w:r w:rsidRPr="00E10E3E">
        <w:rPr>
          <w:noProof/>
          <w:sz w:val="24"/>
          <w:szCs w:val="24"/>
        </w:rPr>
        <w:drawing>
          <wp:inline distT="0" distB="0" distL="0" distR="0">
            <wp:extent cx="2514600" cy="2181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998" t="10129" r="2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 xml:space="preserve">Цель:  </w:t>
      </w:r>
      <w:r w:rsidRPr="00E10E3E">
        <w:rPr>
          <w:rFonts w:ascii="Times New Roman" w:hAnsi="Times New Roman"/>
          <w:sz w:val="24"/>
          <w:szCs w:val="24"/>
        </w:rPr>
        <w:t>лечебная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 xml:space="preserve">Показания: </w:t>
      </w:r>
      <w:r w:rsidRPr="00E10E3E">
        <w:rPr>
          <w:rFonts w:ascii="Times New Roman" w:hAnsi="Times New Roman"/>
          <w:sz w:val="24"/>
          <w:szCs w:val="24"/>
        </w:rPr>
        <w:t xml:space="preserve">назначение врача               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>Оснащение: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lastRenderedPageBreak/>
        <w:t>- мыло;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индивидуальное полотенце;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индивидуальный ингалятор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5913"/>
        <w:gridCol w:w="4103"/>
      </w:tblGrid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Этапы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Обоснование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Объяснить пациенту цель проведения процедуры и получить его согласие. Объяснить последовательность действий. 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права пациента на информацию и осознанное участие в процедуре.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Приготовить необходимое оснащение.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чёткости выполнения процедуры.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Вымыть руки с мылом и осушить их индивидуальным полотенцем.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чёткости выполнения манипуляции.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Снять  с  баллончика  защитный  колпачок,  повернув  баллончик  вверх  дном.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Необходимое условие для выполнения  процедуры.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Хорошо  встряхнуть  баллончик  с  аэрозолем.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Достижение равномерного распределения лекарственного препарата внутри баллончика.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Предложить пациенту сделать глубокий выдох, взять в руку баллончик с аэрозолем, поднести ко рту и обхватить губами мундштук.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поступления нужной дозы лекарственного средства.</w:t>
            </w:r>
          </w:p>
        </w:tc>
      </w:tr>
      <w:tr w:rsidR="00B337DE" w:rsidRPr="001038B6" w:rsidTr="00E10E3E">
        <w:trPr>
          <w:cantSplit/>
        </w:trPr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Сделать глубокий вдох и одновременно нажать на дно баллончика.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Необходимое условие для выполнения манипуляции.</w:t>
            </w:r>
          </w:p>
        </w:tc>
      </w:tr>
      <w:tr w:rsidR="00B337DE" w:rsidRPr="001038B6" w:rsidTr="00E10E3E">
        <w:trPr>
          <w:cantSplit/>
        </w:trPr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Рекомендовать пациенту задержать дыхание на несколько секунд (5-10 сек), затем вынуть мундштук изо рта и сделать медленный выдох.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Необходимое условие для выполнения манипуляции.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После  ингаляции  надеть на  баллончик  защитный  колпачок.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Обеспечение хранения препарата. </w:t>
            </w:r>
          </w:p>
        </w:tc>
      </w:tr>
      <w:tr w:rsidR="00B337DE" w:rsidRPr="001038B6" w:rsidTr="00E10E3E">
        <w:tc>
          <w:tcPr>
            <w:tcW w:w="5913" w:type="dxa"/>
          </w:tcPr>
          <w:p w:rsidR="00B337DE" w:rsidRPr="001038B6" w:rsidRDefault="00B337DE" w:rsidP="00E10E3E">
            <w:pPr>
              <w:numPr>
                <w:ilvl w:val="0"/>
                <w:numId w:val="8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Вымыть и осушить руки индивидуальным полотенцем. </w:t>
            </w:r>
          </w:p>
        </w:tc>
        <w:tc>
          <w:tcPr>
            <w:tcW w:w="4103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личной гигиены.</w:t>
            </w:r>
          </w:p>
        </w:tc>
      </w:tr>
    </w:tbl>
    <w:p w:rsid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ab/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 xml:space="preserve">Помните:  </w:t>
      </w:r>
      <w:r w:rsidRPr="00E10E3E">
        <w:rPr>
          <w:rFonts w:ascii="Times New Roman" w:hAnsi="Times New Roman"/>
          <w:sz w:val="24"/>
          <w:szCs w:val="24"/>
        </w:rPr>
        <w:t>чем  глубже  вводится  доза  аэрозоля,  тем  он  эффективнее.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ab/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10E3E">
        <w:rPr>
          <w:rFonts w:ascii="Times New Roman" w:hAnsi="Times New Roman"/>
          <w:b/>
          <w:sz w:val="24"/>
          <w:szCs w:val="24"/>
        </w:rPr>
        <w:t>Проведение пикфлоуметрии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rStyle w:val="a7"/>
        </w:rPr>
        <w:t>Цель: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1. Оценка степени тяжести БА, ХОБ.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2. Прогнозирование обострений бронхиальной астмы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3. Определение обратимости бронхиальной обструкции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4. Оценка эффективности лечения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rStyle w:val="a7"/>
        </w:rPr>
        <w:t xml:space="preserve">Показания: </w:t>
      </w:r>
      <w:r w:rsidRPr="00E10E3E">
        <w:t>Заболевания органов дыхания: БА, ХОБ.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rStyle w:val="a7"/>
        </w:rPr>
        <w:t xml:space="preserve">Противопоказания: </w:t>
      </w:r>
      <w:r w:rsidRPr="00E10E3E">
        <w:t>нет.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rStyle w:val="a7"/>
        </w:rPr>
        <w:t>Оснащение: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1. Пикфлоуметр.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2. Таблица возрастных норм ПСВ для девочек и мальчиков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3. Дневник самоконтроля.</w:t>
      </w: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555"/>
        <w:gridCol w:w="4231"/>
      </w:tblGrid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Этапы</w:t>
            </w:r>
          </w:p>
        </w:tc>
        <w:tc>
          <w:tcPr>
            <w:tcW w:w="42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Обоснование</w:t>
            </w: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1.Объяснить пациенту цель проведения процедуры и получить его согласие. Объяснить последовательность действий. </w:t>
            </w:r>
          </w:p>
        </w:tc>
        <w:tc>
          <w:tcPr>
            <w:tcW w:w="42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права пациента на информацию и осознанное участие в процедуре.</w:t>
            </w: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2.Приготовить необходимое оснащение.</w:t>
            </w:r>
          </w:p>
        </w:tc>
        <w:tc>
          <w:tcPr>
            <w:tcW w:w="42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чёткости выполнения процедуры.</w:t>
            </w: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3.Вымыть руки с мылом и осушить их индивидуальным полотенцем.</w:t>
            </w:r>
          </w:p>
        </w:tc>
        <w:tc>
          <w:tcPr>
            <w:tcW w:w="42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4.  Убедитесь, что красный индикатор (бегунок) стоит на отметке 0.</w:t>
            </w:r>
          </w:p>
        </w:tc>
        <w:tc>
          <w:tcPr>
            <w:tcW w:w="4231" w:type="dxa"/>
            <w:vMerge w:val="restart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Необходимые условия для </w:t>
            </w:r>
            <w:r w:rsidRPr="001038B6">
              <w:rPr>
                <w:rFonts w:ascii="Times New Roman" w:hAnsi="Times New Roman"/>
              </w:rPr>
              <w:lastRenderedPageBreak/>
              <w:t>выполнения манипуляции.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noProof/>
              </w:rPr>
              <w:drawing>
                <wp:inline distT="0" distB="0" distL="0" distR="0">
                  <wp:extent cx="2276475" cy="2276475"/>
                  <wp:effectExtent l="19050" t="0" r="9525" b="0"/>
                  <wp:docPr id="2" name="Рисунок 2" descr="http://allergenov.net/wa-data/public/shop/products/59/03/359/images/334/334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lergenov.net/wa-data/public/shop/products/59/03/359/images/334/334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lastRenderedPageBreak/>
              <w:t>5. Держите пикфлоуметр горизонтально. Порекомендуйте пациенту сделать глубокий вдох. </w:t>
            </w:r>
          </w:p>
        </w:tc>
        <w:tc>
          <w:tcPr>
            <w:tcW w:w="4231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lastRenderedPageBreak/>
              <w:t>6. алее пациент должен плотно обхватить губами мундштук и сделать как можно более быстрый выдох. </w:t>
            </w:r>
          </w:p>
        </w:tc>
        <w:tc>
          <w:tcPr>
            <w:tcW w:w="4231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7. Поток выдыхаемого воздуха передвинул индикатор по шкале. Отметьте и запишите полученное значение. </w:t>
            </w:r>
          </w:p>
        </w:tc>
        <w:tc>
          <w:tcPr>
            <w:tcW w:w="4231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rPr>
          <w:trHeight w:val="719"/>
        </w:trPr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8. Верните индикатор к началу шкалы и повторите измерение 2-3 раза. </w:t>
            </w:r>
          </w:p>
        </w:tc>
        <w:tc>
          <w:tcPr>
            <w:tcW w:w="4231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9. Запишите наивысший показатель в медицинскую документацию</w:t>
            </w:r>
          </w:p>
        </w:tc>
        <w:tc>
          <w:tcPr>
            <w:tcW w:w="4231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5555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10. Мундштук пикфлоуметра обработать дезинфицирующим раствором.</w:t>
            </w:r>
          </w:p>
        </w:tc>
        <w:tc>
          <w:tcPr>
            <w:tcW w:w="42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</w:tbl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eastAsia="Batang" w:hAnsi="Times New Roman"/>
          <w:b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sz w:val="24"/>
          <w:szCs w:val="24"/>
          <w:lang w:eastAsia="ko-KR"/>
        </w:rPr>
        <w:t>Применение карманного ингалятора через спейсер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 xml:space="preserve">Цель:  </w:t>
      </w:r>
      <w:r w:rsidRPr="00E10E3E">
        <w:rPr>
          <w:rFonts w:ascii="Times New Roman" w:hAnsi="Times New Roman"/>
          <w:sz w:val="24"/>
          <w:szCs w:val="24"/>
        </w:rPr>
        <w:t>лечебная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 xml:space="preserve">Показания: </w:t>
      </w:r>
      <w:r w:rsidRPr="00E10E3E">
        <w:rPr>
          <w:rFonts w:ascii="Times New Roman" w:hAnsi="Times New Roman"/>
          <w:sz w:val="24"/>
          <w:szCs w:val="24"/>
        </w:rPr>
        <w:t>Заболевания органов дыхания: БА, обструктивный бронхит, стеноз гортани.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E10E3E">
        <w:rPr>
          <w:rFonts w:ascii="Times New Roman" w:hAnsi="Times New Roman"/>
          <w:b/>
          <w:i/>
          <w:sz w:val="24"/>
          <w:szCs w:val="24"/>
        </w:rPr>
        <w:t>Оснащение: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мыло;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индивидуальное полотенце;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индивидуальный ингалятор;</w:t>
      </w:r>
    </w:p>
    <w:p w:rsidR="00B337D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10E3E">
        <w:rPr>
          <w:rFonts w:ascii="Times New Roman" w:hAnsi="Times New Roman"/>
          <w:sz w:val="24"/>
          <w:szCs w:val="24"/>
        </w:rPr>
        <w:t>- спейсер.</w:t>
      </w:r>
    </w:p>
    <w:tbl>
      <w:tblPr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894"/>
        <w:gridCol w:w="5034"/>
      </w:tblGrid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Этапы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Обоснование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1.Объяснить пациенту цель проведения процедуры и получить его согласие. Объяснить последовательность действий. 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права пациента на информацию и осознанное участие в процедуре.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2.Приготовить необходимое оснащение.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чёткости выполнения процедуры.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3.Вымыть руки с мылом и осушить их индивидуальным полотенцем.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4. Предложить/помочь пациенту занять положение: стоя или сидя со слегка запрокинутой головой.</w:t>
            </w:r>
          </w:p>
        </w:tc>
        <w:tc>
          <w:tcPr>
            <w:tcW w:w="5034" w:type="dxa"/>
            <w:vMerge w:val="restart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Необходимые условия для выполнения манипуляции.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noProof/>
              </w:rPr>
              <w:drawing>
                <wp:inline distT="0" distB="0" distL="0" distR="0">
                  <wp:extent cx="2790825" cy="1771650"/>
                  <wp:effectExtent l="19050" t="0" r="9525" b="0"/>
                  <wp:docPr id="3" name="Рисунок 3" descr="http://www.medcentre.com.ua/i/2017/10/detskaya-astma-rasseivanie-nekotoryh_or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medcentre.com.ua/i/2017/10/detskaya-astma-rasseivanie-nekotoryh_or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9413" r="4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eastAsia="Batang" w:hAnsi="Times New Roman"/>
                <w:lang w:eastAsia="ko-KR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5.Энергично встряхнуть ингалятор.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eastAsia="Batang" w:hAnsi="Times New Roman"/>
                <w:lang w:eastAsia="ko-KR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6. Держа ингалятор в вертикальном положении, снять с него защитный колпачок.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eastAsia="Batang" w:hAnsi="Times New Roman"/>
                <w:lang w:eastAsia="ko-KR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7. Плотно насадить спейсер на мундштук ингалятора.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8. Сделать глубокий выдох.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9. Плотно обхватить мундштук спейсера губами.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10.Нажать на дно ингалятора и затем сделать несколько спокойных вдохов.</w:t>
            </w:r>
          </w:p>
        </w:tc>
        <w:tc>
          <w:tcPr>
            <w:tcW w:w="5034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rPr>
          <w:trHeight w:val="636"/>
        </w:trPr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eastAsia="Batang" w:hAnsi="Times New Roman"/>
                <w:lang w:eastAsia="ko-KR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11.Отсоединить спейсер от ингалятора.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12. Надеть на мундштук ингалятора защитный колпачок.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  <w:tr w:rsidR="00B337DE" w:rsidRPr="001038B6" w:rsidTr="00E10E3E">
        <w:tc>
          <w:tcPr>
            <w:tcW w:w="489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 xml:space="preserve">13.Промыть спейсер в мыльном растворе, а </w:t>
            </w:r>
            <w:r w:rsidRPr="001038B6">
              <w:rPr>
                <w:rFonts w:ascii="Times New Roman" w:eastAsia="Batang" w:hAnsi="Times New Roman"/>
                <w:lang w:eastAsia="ko-KR"/>
              </w:rPr>
              <w:lastRenderedPageBreak/>
              <w:t>затем кипяченой водой.</w:t>
            </w:r>
          </w:p>
        </w:tc>
        <w:tc>
          <w:tcPr>
            <w:tcW w:w="5034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</w:rPr>
              <w:lastRenderedPageBreak/>
              <w:t>Обеспечение инфекционной безопасности.</w:t>
            </w:r>
          </w:p>
        </w:tc>
      </w:tr>
    </w:tbl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eastAsia="Batang" w:hAnsi="Times New Roman"/>
          <w:b/>
          <w:bCs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bCs/>
          <w:sz w:val="24"/>
          <w:szCs w:val="24"/>
          <w:lang w:eastAsia="ko-KR"/>
        </w:rPr>
        <w:lastRenderedPageBreak/>
        <w:t>ПРИМЕНЕНИЕ ЛЕКАРСТВЕННЫХ СРЕДСТВ ЧЕРЕЗ НЕБУЛАЙЗЕР</w:t>
      </w:r>
    </w:p>
    <w:p w:rsidR="00B337DE" w:rsidRPr="00E10E3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bCs/>
          <w:sz w:val="24"/>
          <w:szCs w:val="24"/>
          <w:lang w:eastAsia="ko-KR"/>
        </w:rPr>
        <w:t>Цель:</w:t>
      </w:r>
      <w:r w:rsidRPr="00E10E3E">
        <w:rPr>
          <w:rFonts w:ascii="Times New Roman" w:eastAsia="Batang" w:hAnsi="Times New Roman"/>
          <w:sz w:val="24"/>
          <w:szCs w:val="24"/>
          <w:lang w:eastAsia="ko-KR"/>
        </w:rPr>
        <w:t> Лечебная.</w:t>
      </w:r>
    </w:p>
    <w:p w:rsidR="00B337DE" w:rsidRPr="00E10E3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bCs/>
          <w:sz w:val="24"/>
          <w:szCs w:val="24"/>
          <w:lang w:eastAsia="ko-KR"/>
        </w:rPr>
        <w:t xml:space="preserve">Показания: </w:t>
      </w:r>
      <w:r w:rsidRPr="00E10E3E">
        <w:rPr>
          <w:rFonts w:ascii="Times New Roman" w:eastAsia="Batang" w:hAnsi="Times New Roman"/>
          <w:sz w:val="24"/>
          <w:szCs w:val="24"/>
          <w:lang w:eastAsia="ko-KR"/>
        </w:rPr>
        <w:t>Заболевания органов дыхания (БА, ХОБЛ, бронхоспастический синдром, острый бронхит, пневмония) по назначению врача.</w:t>
      </w:r>
    </w:p>
    <w:p w:rsidR="00B337DE" w:rsidRPr="00E10E3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bCs/>
          <w:sz w:val="24"/>
          <w:szCs w:val="24"/>
          <w:lang w:eastAsia="ko-KR"/>
        </w:rPr>
        <w:t xml:space="preserve">Противопоказания: </w:t>
      </w:r>
      <w:r w:rsidRPr="00E10E3E">
        <w:rPr>
          <w:rFonts w:ascii="Times New Roman" w:eastAsia="Batang" w:hAnsi="Times New Roman"/>
          <w:sz w:val="24"/>
          <w:szCs w:val="24"/>
          <w:lang w:eastAsia="ko-KR"/>
        </w:rPr>
        <w:t>нет.</w:t>
      </w:r>
    </w:p>
    <w:p w:rsidR="00B337DE" w:rsidRPr="00E10E3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b/>
          <w:bCs/>
          <w:sz w:val="24"/>
          <w:szCs w:val="24"/>
          <w:lang w:eastAsia="ko-KR"/>
        </w:rPr>
        <w:t>Оснащение:</w:t>
      </w:r>
    </w:p>
    <w:p w:rsidR="00B337DE" w:rsidRPr="00E10E3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sz w:val="24"/>
          <w:szCs w:val="24"/>
          <w:lang w:eastAsia="ko-KR"/>
        </w:rPr>
        <w:t>1. Небулайзер.</w:t>
      </w:r>
    </w:p>
    <w:p w:rsidR="00B337DE" w:rsidRDefault="00B337DE" w:rsidP="00E10E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E10E3E">
        <w:rPr>
          <w:rFonts w:ascii="Times New Roman" w:eastAsia="Batang" w:hAnsi="Times New Roman"/>
          <w:sz w:val="24"/>
          <w:szCs w:val="24"/>
          <w:lang w:eastAsia="ko-KR"/>
        </w:rPr>
        <w:t>2. Лекарственное средство (сальбутамол, беродуал, лазолван, фликсотид и др.).</w:t>
      </w:r>
    </w:p>
    <w:tbl>
      <w:tblPr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431"/>
        <w:gridCol w:w="5497"/>
      </w:tblGrid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Этапы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i/>
              </w:rPr>
            </w:pPr>
            <w:r w:rsidRPr="001038B6">
              <w:rPr>
                <w:rFonts w:ascii="Times New Roman" w:hAnsi="Times New Roman"/>
                <w:b/>
                <w:i/>
              </w:rPr>
              <w:t>Обоснование</w:t>
            </w: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 xml:space="preserve">1.Объяснить пациенту цель проведения процедуры и получить его согласие. Объяснить последовательность действий. 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права пациента на информацию и осознанное участие в процедуре.</w:t>
            </w: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2.Приготовить необходимое оснащение.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чёткости выполнения процедуры.</w:t>
            </w: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3.Проверить название и срок годности лекарственного средства.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4.Вымыть руки с мылом и осушить их индивидуальным полотенцем.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5.Предложить/помочь пациенту занять положение сидя, откинувшись на спинку стула (в удобном положении).</w:t>
            </w:r>
          </w:p>
        </w:tc>
        <w:tc>
          <w:tcPr>
            <w:tcW w:w="5497" w:type="dxa"/>
            <w:vMerge w:val="restart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038B6">
              <w:rPr>
                <w:rFonts w:ascii="Times New Roman" w:hAnsi="Times New Roman"/>
              </w:rPr>
              <w:t>Необходимые условия для выполнения манипуляции.</w:t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</w:pPr>
            <w:r w:rsidRPr="001038B6">
              <w:rPr>
                <w:noProof/>
              </w:rPr>
              <w:drawing>
                <wp:inline distT="0" distB="0" distL="0" distR="0">
                  <wp:extent cx="3076575" cy="20478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noProof/>
              </w:rPr>
              <w:drawing>
                <wp:inline distT="0" distB="0" distL="0" distR="0">
                  <wp:extent cx="3086100" cy="1485900"/>
                  <wp:effectExtent l="19050" t="0" r="0" b="0"/>
                  <wp:docPr id="5" name="Рисунок 5" descr="http://nebulyzer-shop.ru/media/k2/items/cache/753a82091bdf93df272697e1f26229c2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nebulyzer-shop.ru/media/k2/items/cache/753a82091bdf93df272697e1f26229c2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6.Подготовить небулайзер к ингаляции (подключить к сетевому питанию, залить в резервуар назначенную врачом дозу лекарственного средства, прикрепить нужную ингаляционную насадку)</w:t>
            </w:r>
          </w:p>
        </w:tc>
        <w:tc>
          <w:tcPr>
            <w:tcW w:w="5497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7.Предложить пациенту взять загубник в рот (или одеть маску для ингаляции).</w:t>
            </w:r>
          </w:p>
        </w:tc>
        <w:tc>
          <w:tcPr>
            <w:tcW w:w="5497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8.Включить небулайзер и предложить пациенту дышать спокойно в загубник или маску.</w:t>
            </w:r>
          </w:p>
        </w:tc>
        <w:tc>
          <w:tcPr>
            <w:tcW w:w="5497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9.По истечении 10 минут выключить небулайзер из сети.</w:t>
            </w:r>
          </w:p>
        </w:tc>
        <w:tc>
          <w:tcPr>
            <w:tcW w:w="5497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10.Вынуть загубник из полости рта.</w:t>
            </w:r>
          </w:p>
        </w:tc>
        <w:tc>
          <w:tcPr>
            <w:tcW w:w="5497" w:type="dxa"/>
            <w:vMerge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  <w:tr w:rsidR="00B337DE" w:rsidRPr="001038B6" w:rsidTr="00E10E3E">
        <w:tc>
          <w:tcPr>
            <w:tcW w:w="4431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eastAsia="Batang" w:hAnsi="Times New Roman"/>
                <w:lang w:eastAsia="ko-KR"/>
              </w:rPr>
            </w:pPr>
            <w:r w:rsidRPr="001038B6">
              <w:rPr>
                <w:rFonts w:ascii="Times New Roman" w:eastAsia="Batang" w:hAnsi="Times New Roman"/>
                <w:lang w:eastAsia="ko-KR"/>
              </w:rPr>
              <w:t>11.Обработать детали небулайзера в соответствии с требованиями сан-эпид. режима.</w:t>
            </w:r>
          </w:p>
        </w:tc>
        <w:tc>
          <w:tcPr>
            <w:tcW w:w="5497" w:type="dxa"/>
          </w:tcPr>
          <w:p w:rsidR="00B337DE" w:rsidRPr="001038B6" w:rsidRDefault="00B337DE" w:rsidP="00E10E3E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</w:rPr>
            </w:pPr>
            <w:r w:rsidRPr="001038B6">
              <w:rPr>
                <w:rFonts w:ascii="Times New Roman" w:hAnsi="Times New Roman"/>
              </w:rPr>
              <w:t>Обеспечение инфекционной безопасности.</w:t>
            </w:r>
          </w:p>
        </w:tc>
      </w:tr>
    </w:tbl>
    <w:p w:rsidR="00B337DE" w:rsidRDefault="00B337DE" w:rsidP="00E10E3E">
      <w:pPr>
        <w:spacing w:after="0" w:line="240" w:lineRule="auto"/>
        <w:ind w:firstLine="567"/>
        <w:jc w:val="both"/>
        <w:rPr>
          <w:rFonts w:ascii="Verdana" w:eastAsia="Batang" w:hAnsi="Verdana"/>
          <w:sz w:val="24"/>
          <w:szCs w:val="24"/>
          <w:lang w:eastAsia="ko-KR"/>
        </w:rPr>
      </w:pP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Приложение 3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b/>
          <w:bCs/>
          <w:u w:val="single"/>
        </w:rPr>
        <w:t>Ситуация № 1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Вы - участковая медицинская сестра. При посещении на дому ребёнка с врачебным диагнозом «Бронхиальная астма» вы обнаружили, что мама неправильно применяет карманный ингалятор ребёнку.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</w:rPr>
      </w:pPr>
      <w:r w:rsidRPr="00E10E3E">
        <w:rPr>
          <w:b/>
          <w:bCs/>
        </w:rPr>
        <w:t>Задание:</w:t>
      </w:r>
      <w:r w:rsidRPr="00E10E3E">
        <w:rPr>
          <w:rStyle w:val="apple-converted-space"/>
        </w:rPr>
        <w:t> 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lastRenderedPageBreak/>
        <w:t>1. Продемонстрируйте обучение мамы правильному применению карманного ингалятора «Сальбутамол» ребёнку.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b/>
          <w:bCs/>
          <w:u w:val="single"/>
        </w:rPr>
        <w:t>Ситуация № 2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Ребёнку,  находящемуся на стационарном лечении по поводу  «Бронхиальной астмы», назначены ингаляции через небулайзер с раствором беродуала.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</w:rPr>
      </w:pPr>
      <w:r w:rsidRPr="00E10E3E">
        <w:rPr>
          <w:b/>
          <w:bCs/>
        </w:rPr>
        <w:t>Задание:</w:t>
      </w:r>
      <w:r w:rsidRPr="00E10E3E">
        <w:rPr>
          <w:rStyle w:val="apple-converted-space"/>
        </w:rPr>
        <w:t> 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1. Продемонстрируйте  выполнение ингаляции ребёнку через небулайзер.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b/>
          <w:bCs/>
          <w:u w:val="single"/>
        </w:rPr>
        <w:t>Ситуация № 3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Ребёнку 8 лет,  с впервые установленным диагнозом   «Бронхиальная астма» рекомендовано пользоваться карманным ингалятором через спейсер. Вы - участковая медицинская сестра,  при посещении на дому ребёнка обнаружили, что мама не понимает, как пользоваться  спейсером и высказывает мнение, что эффективнее использовать   карманный ингалятор ребёнку без него.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</w:rPr>
      </w:pPr>
      <w:r w:rsidRPr="00E10E3E">
        <w:rPr>
          <w:b/>
          <w:bCs/>
        </w:rPr>
        <w:t>Задание:</w:t>
      </w:r>
      <w:r w:rsidRPr="00E10E3E">
        <w:rPr>
          <w:rStyle w:val="apple-converted-space"/>
        </w:rPr>
        <w:t> 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1. Обучите маму правилам пользования спейсером и объясните, почему необходимо выполнение ингаляции через спейсер.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  <w:r w:rsidRPr="00E10E3E">
        <w:rPr>
          <w:b/>
          <w:bCs/>
          <w:u w:val="single"/>
        </w:rPr>
        <w:t>Ситуация № 4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E10E3E">
        <w:rPr>
          <w:bCs/>
        </w:rPr>
        <w:t xml:space="preserve">Ребёнок 14 лет, обратился к врачу с жалобами на затруднённое дыхание, периодические приступы удушья на протяжении 3 месяцев, кашель с трудноотделяемой мокротой. 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E10E3E">
        <w:rPr>
          <w:bCs/>
        </w:rPr>
        <w:t>Врачом рекомендовано, дважды в день проводить определение пиковой скорости выдоха.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</w:rPr>
      </w:pPr>
      <w:r w:rsidRPr="00E10E3E">
        <w:rPr>
          <w:b/>
          <w:bCs/>
        </w:rPr>
        <w:t>Задание:</w:t>
      </w:r>
      <w:r w:rsidRPr="00E10E3E">
        <w:rPr>
          <w:rStyle w:val="apple-converted-space"/>
        </w:rPr>
        <w:t> 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1. Обучите подростка правилам пользования пикфлоуметром и расскажите об особенностях проведения пикфлоуметрии для достоверности результатов.</w:t>
      </w:r>
    </w:p>
    <w:p w:rsidR="00B337DE" w:rsidRPr="00E10E3E" w:rsidRDefault="00B337DE" w:rsidP="00E10E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10E3E">
        <w:rPr>
          <w:rFonts w:ascii="Times New Roman" w:hAnsi="Times New Roman"/>
          <w:sz w:val="24"/>
          <w:szCs w:val="24"/>
          <w:shd w:val="clear" w:color="auto" w:fill="FFFFFF"/>
        </w:rPr>
        <w:t>Приложение 4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b/>
          <w:bCs/>
        </w:rPr>
        <w:t>Ситуационная задача</w:t>
      </w:r>
      <w:r w:rsidRPr="00E10E3E">
        <w:rPr>
          <w:rStyle w:val="apple-converted-space"/>
          <w:b/>
          <w:bCs/>
        </w:rPr>
        <w:t> </w:t>
      </w:r>
      <w:r w:rsidRPr="00E10E3E">
        <w:rPr>
          <w:b/>
          <w:bCs/>
        </w:rPr>
        <w:t>№1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На стационарном лечении находится ребенок 10 лет.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Диагноз: бронхиальная астма, инфекционно-аллергическая, тяжелая, приступный период.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При сестринском обследовании медицинская сестра получила следующие данные: жалобы на затрудненное дыхание, частый навязчивый кашель, чувство нехватки воздуха. Общая слабость.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Болен в течение 7-8 лет, ухудшение наступило в течение последней недели, больной связывает это с простудным заболеванием.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 xml:space="preserve"> Объективно: в сознании, сидит, опираясь о край кровати. Бледен, цианоз вокруг рта. Одышка с участием вспомогательной мускулатуры до 46 движений в минуту. Дыхание шумное, свистящий выдох. Пульс 102 уд./мин., температура 36,9º С.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Из врачебных назначений: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1) Оксигенотерапия.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2) Ингаляции беротека при приступе удушья.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3) В/в струйно S. Euphyllini 2,4% – 10,0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lang w:val="en-US"/>
        </w:rPr>
      </w:pPr>
      <w:r w:rsidRPr="00E10E3E">
        <w:rPr>
          <w:lang w:val="en-US"/>
        </w:rPr>
        <w:t>4) S. Natrii chloridi 0,9% – 50,0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lang w:val="en-US"/>
        </w:rPr>
      </w:pPr>
      <w:r w:rsidRPr="00E10E3E">
        <w:rPr>
          <w:lang w:val="en-US"/>
        </w:rPr>
        <w:t>5) S. Acidi ascorbinici 5% – 100,0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t>6) Бромгексин по 1т. х 3 раза в день.</w:t>
      </w:r>
    </w:p>
    <w:p w:rsidR="00B337DE" w:rsidRPr="00E10E3E" w:rsidRDefault="00B337DE" w:rsidP="00E10E3E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E10E3E">
        <w:rPr>
          <w:b/>
          <w:bCs/>
          <w:i/>
          <w:iCs/>
        </w:rPr>
        <w:t>Задания:</w:t>
      </w:r>
    </w:p>
    <w:p w:rsidR="00B337DE" w:rsidRPr="00E10E3E" w:rsidRDefault="00B337DE" w:rsidP="00E10E3E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</w:pPr>
      <w:r w:rsidRPr="00E10E3E">
        <w:t>Выявите, удовлетворение, каких потребностей нарушено, проблемы пациента.</w:t>
      </w:r>
      <w:r w:rsidRPr="00E10E3E">
        <w:rPr>
          <w:rFonts w:eastAsia="Arial Unicode MS" w:hAnsi="Arial Unicode MS" w:hint="eastAsia"/>
        </w:rPr>
        <w:t> </w:t>
      </w:r>
    </w:p>
    <w:p w:rsidR="00B337DE" w:rsidRPr="00E10E3E" w:rsidRDefault="00B337DE" w:rsidP="00E10E3E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hd w:val="clear" w:color="auto" w:fill="FFFFFF"/>
        </w:rPr>
      </w:pPr>
      <w:r w:rsidRPr="00E10E3E">
        <w:t>Определите цели и составьте план сестринского вмешательства с мотивацией.</w:t>
      </w:r>
    </w:p>
    <w:p w:rsidR="00F63729" w:rsidRPr="00E10E3E" w:rsidRDefault="00F63729" w:rsidP="00E10E3E">
      <w:pPr>
        <w:spacing w:line="240" w:lineRule="auto"/>
        <w:rPr>
          <w:sz w:val="24"/>
          <w:szCs w:val="24"/>
        </w:rPr>
      </w:pPr>
    </w:p>
    <w:sectPr w:rsidR="00F63729" w:rsidRPr="00E10E3E" w:rsidSect="00E10E3E"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0A5" w:rsidRDefault="003760A5" w:rsidP="00387630">
      <w:pPr>
        <w:spacing w:after="0" w:line="240" w:lineRule="auto"/>
      </w:pPr>
      <w:r>
        <w:separator/>
      </w:r>
    </w:p>
  </w:endnote>
  <w:endnote w:type="continuationSeparator" w:id="1">
    <w:p w:rsidR="003760A5" w:rsidRDefault="003760A5" w:rsidP="0038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F1" w:rsidRDefault="00387630" w:rsidP="002566E6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F6372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4DF1" w:rsidRDefault="003760A5" w:rsidP="00A41D6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F1" w:rsidRDefault="00387630" w:rsidP="003400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F6372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038B6">
      <w:rPr>
        <w:rStyle w:val="a8"/>
        <w:noProof/>
      </w:rPr>
      <w:t>10</w:t>
    </w:r>
    <w:r>
      <w:rPr>
        <w:rStyle w:val="a8"/>
      </w:rPr>
      <w:fldChar w:fldCharType="end"/>
    </w:r>
  </w:p>
  <w:p w:rsidR="00714DF1" w:rsidRDefault="003760A5" w:rsidP="00A41D6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0A5" w:rsidRDefault="003760A5" w:rsidP="00387630">
      <w:pPr>
        <w:spacing w:after="0" w:line="240" w:lineRule="auto"/>
      </w:pPr>
      <w:r>
        <w:separator/>
      </w:r>
    </w:p>
  </w:footnote>
  <w:footnote w:type="continuationSeparator" w:id="1">
    <w:p w:rsidR="003760A5" w:rsidRDefault="003760A5" w:rsidP="00387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B2A3C"/>
    <w:multiLevelType w:val="hybridMultilevel"/>
    <w:tmpl w:val="E90E8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AE51EF8"/>
    <w:multiLevelType w:val="hybridMultilevel"/>
    <w:tmpl w:val="8DAEE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F0171C6"/>
    <w:multiLevelType w:val="hybridMultilevel"/>
    <w:tmpl w:val="4BC40E48"/>
    <w:lvl w:ilvl="0" w:tplc="3718F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B601D08"/>
    <w:multiLevelType w:val="hybridMultilevel"/>
    <w:tmpl w:val="1BFE3998"/>
    <w:lvl w:ilvl="0" w:tplc="3718F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F491987"/>
    <w:multiLevelType w:val="hybridMultilevel"/>
    <w:tmpl w:val="EB247C2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64509F1"/>
    <w:multiLevelType w:val="hybridMultilevel"/>
    <w:tmpl w:val="A0D6D83C"/>
    <w:lvl w:ilvl="0" w:tplc="F404EF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8134283"/>
    <w:multiLevelType w:val="hybridMultilevel"/>
    <w:tmpl w:val="1854A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98A7AF5"/>
    <w:multiLevelType w:val="hybridMultilevel"/>
    <w:tmpl w:val="0492A9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37DE"/>
    <w:rsid w:val="001038B6"/>
    <w:rsid w:val="003760A5"/>
    <w:rsid w:val="00387630"/>
    <w:rsid w:val="00A166EA"/>
    <w:rsid w:val="00B337DE"/>
    <w:rsid w:val="00E10E3E"/>
    <w:rsid w:val="00F6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630"/>
  </w:style>
  <w:style w:type="paragraph" w:styleId="4">
    <w:name w:val="heading 4"/>
    <w:basedOn w:val="a"/>
    <w:next w:val="a"/>
    <w:link w:val="40"/>
    <w:uiPriority w:val="99"/>
    <w:qFormat/>
    <w:rsid w:val="00B337DE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337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footer"/>
    <w:basedOn w:val="a"/>
    <w:link w:val="a4"/>
    <w:uiPriority w:val="99"/>
    <w:rsid w:val="00B337DE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B337DE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99"/>
    <w:qFormat/>
    <w:rsid w:val="00B337DE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US" w:eastAsia="en-US"/>
    </w:rPr>
  </w:style>
  <w:style w:type="paragraph" w:styleId="a6">
    <w:name w:val="Normal (Web)"/>
    <w:basedOn w:val="a"/>
    <w:uiPriority w:val="99"/>
    <w:rsid w:val="00B337DE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7">
    <w:name w:val="Strong"/>
    <w:basedOn w:val="a0"/>
    <w:uiPriority w:val="99"/>
    <w:qFormat/>
    <w:rsid w:val="00B337DE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B337DE"/>
    <w:rPr>
      <w:rFonts w:cs="Times New Roman"/>
    </w:rPr>
  </w:style>
  <w:style w:type="paragraph" w:customStyle="1" w:styleId="1">
    <w:name w:val="Абзац списка1"/>
    <w:basedOn w:val="a"/>
    <w:uiPriority w:val="99"/>
    <w:rsid w:val="00B337DE"/>
    <w:pPr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page number"/>
    <w:basedOn w:val="a0"/>
    <w:uiPriority w:val="99"/>
    <w:rsid w:val="00B337DE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33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7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3120</Words>
  <Characters>17786</Characters>
  <Application>Microsoft Office Word</Application>
  <DocSecurity>0</DocSecurity>
  <Lines>148</Lines>
  <Paragraphs>41</Paragraphs>
  <ScaleCrop>false</ScaleCrop>
  <Company>NT Computer</Company>
  <LinksUpToDate>false</LinksUpToDate>
  <CharactersWithSpaces>20865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2021-05-17T06:57:00Z</dcterms:created>
  <dcterms:modified xsi:type="dcterms:W3CDTF">2021-11-20T06:05:00Z</dcterms:modified>
</cp:coreProperties>
</file>